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8A7" w14:textId="69E451A4" w:rsidR="00E90E49" w:rsidRPr="00161C74" w:rsidRDefault="00E90E49" w:rsidP="00E35559">
      <w:pPr>
        <w:pStyle w:val="3GPPHeader"/>
        <w:spacing w:after="60"/>
        <w:rPr>
          <w:sz w:val="32"/>
          <w:szCs w:val="32"/>
          <w:highlight w:val="yellow"/>
        </w:rPr>
      </w:pPr>
      <w:r w:rsidRPr="00161C74">
        <w:t>3GPP TSG-RAN WG</w:t>
      </w:r>
      <w:r w:rsidR="0015455E" w:rsidRPr="00161C74">
        <w:t>2</w:t>
      </w:r>
      <w:r w:rsidRPr="00161C74">
        <w:t xml:space="preserve"> </w:t>
      </w:r>
      <w:r w:rsidR="008F1C4E" w:rsidRPr="00161C74">
        <w:t xml:space="preserve">Meeting </w:t>
      </w:r>
      <w:r w:rsidRPr="00161C74">
        <w:t>#</w:t>
      </w:r>
      <w:r w:rsidR="0015455E" w:rsidRPr="00161C74">
        <w:t>11</w:t>
      </w:r>
      <w:r w:rsidR="00351857" w:rsidRPr="00161C74">
        <w:t>6</w:t>
      </w:r>
      <w:r w:rsidR="00292DA6" w:rsidRPr="00161C74">
        <w:t>-</w:t>
      </w:r>
      <w:r w:rsidR="00CD6314" w:rsidRPr="00161C74">
        <w:t>e</w:t>
      </w:r>
      <w:r w:rsidRPr="00161C74">
        <w:tab/>
      </w:r>
      <w:r w:rsidRPr="00161C74">
        <w:rPr>
          <w:sz w:val="32"/>
          <w:szCs w:val="32"/>
        </w:rPr>
        <w:t xml:space="preserve">Tdoc </w:t>
      </w:r>
      <w:r w:rsidR="00DF68B7" w:rsidRPr="00161C74">
        <w:rPr>
          <w:sz w:val="32"/>
          <w:szCs w:val="32"/>
        </w:rPr>
        <w:t>R2-</w:t>
      </w:r>
      <w:r w:rsidR="0018172B" w:rsidRPr="00161C74">
        <w:t xml:space="preserve"> </w:t>
      </w:r>
      <w:r w:rsidR="00D51DAC" w:rsidRPr="00161C74">
        <w:rPr>
          <w:sz w:val="32"/>
          <w:szCs w:val="32"/>
        </w:rPr>
        <w:t>21</w:t>
      </w:r>
      <w:r w:rsidR="00D51DAC">
        <w:rPr>
          <w:sz w:val="32"/>
          <w:szCs w:val="32"/>
        </w:rPr>
        <w:t>1</w:t>
      </w:r>
      <w:r w:rsidR="00D51DAC" w:rsidRPr="00161C74">
        <w:rPr>
          <w:sz w:val="32"/>
          <w:szCs w:val="32"/>
        </w:rPr>
        <w:t>0</w:t>
      </w:r>
      <w:r w:rsidR="00D51DAC">
        <w:rPr>
          <w:sz w:val="32"/>
          <w:szCs w:val="32"/>
        </w:rPr>
        <w:t>834</w:t>
      </w:r>
    </w:p>
    <w:p w14:paraId="75F40BC4" w14:textId="4350B506" w:rsidR="00E90E49" w:rsidRPr="00161C74" w:rsidRDefault="0015455E" w:rsidP="00311702">
      <w:pPr>
        <w:pStyle w:val="3GPPHeader"/>
      </w:pPr>
      <w:r w:rsidRPr="00161C74">
        <w:t>E</w:t>
      </w:r>
      <w:r w:rsidR="001866A8" w:rsidRPr="00161C74">
        <w:t>lectronic M</w:t>
      </w:r>
      <w:r w:rsidRPr="00161C74">
        <w:t>eeting</w:t>
      </w:r>
      <w:r w:rsidR="0027144F" w:rsidRPr="00161C74">
        <w:t xml:space="preserve">, </w:t>
      </w:r>
      <w:r w:rsidR="00351857" w:rsidRPr="00161C74">
        <w:t>Nov 1</w:t>
      </w:r>
      <w:r w:rsidR="00351857" w:rsidRPr="00161C74">
        <w:rPr>
          <w:vertAlign w:val="superscript"/>
        </w:rPr>
        <w:t>st</w:t>
      </w:r>
      <w:r w:rsidR="004B6516" w:rsidRPr="00161C74">
        <w:t xml:space="preserve"> </w:t>
      </w:r>
      <w:r w:rsidR="004D3530" w:rsidRPr="00161C74">
        <w:t>-</w:t>
      </w:r>
      <w:r w:rsidR="00523229" w:rsidRPr="00161C74">
        <w:t xml:space="preserve"> </w:t>
      </w:r>
      <w:r w:rsidR="00351857" w:rsidRPr="00161C74">
        <w:t>1</w:t>
      </w:r>
      <w:r w:rsidR="00292DA6" w:rsidRPr="00161C74">
        <w:t>2</w:t>
      </w:r>
      <w:r w:rsidR="00292DA6" w:rsidRPr="00161C74">
        <w:rPr>
          <w:vertAlign w:val="superscript"/>
        </w:rPr>
        <w:t>th</w:t>
      </w:r>
      <w:r w:rsidR="006B7A8D" w:rsidRPr="00161C74">
        <w:t xml:space="preserve">, </w:t>
      </w:r>
      <w:r w:rsidR="00523229" w:rsidRPr="00161C74">
        <w:t>202</w:t>
      </w:r>
      <w:r w:rsidR="004B6516" w:rsidRPr="00161C74">
        <w:t>1</w:t>
      </w:r>
      <w:r w:rsidR="00E30AE6" w:rsidRPr="00161C74">
        <w:tab/>
        <w:t>Revision of R2-2108740</w:t>
      </w:r>
    </w:p>
    <w:p w14:paraId="2E745AE3" w14:textId="77777777" w:rsidR="00E90E49" w:rsidRPr="00161C74" w:rsidRDefault="00E90E49" w:rsidP="00357380">
      <w:pPr>
        <w:pStyle w:val="3GPPHeader"/>
      </w:pPr>
    </w:p>
    <w:p w14:paraId="40CF7388" w14:textId="779510CE" w:rsidR="00E90E49" w:rsidRPr="00161C74" w:rsidRDefault="00E90E49" w:rsidP="00311702">
      <w:pPr>
        <w:pStyle w:val="3GPPHeader"/>
        <w:rPr>
          <w:sz w:val="22"/>
        </w:rPr>
      </w:pPr>
      <w:r w:rsidRPr="00161C74">
        <w:rPr>
          <w:sz w:val="22"/>
        </w:rPr>
        <w:t>Agenda Item:</w:t>
      </w:r>
      <w:r w:rsidRPr="00161C74">
        <w:rPr>
          <w:sz w:val="22"/>
        </w:rPr>
        <w:tab/>
      </w:r>
      <w:r w:rsidR="00987105" w:rsidRPr="00835AE3">
        <w:rPr>
          <w:sz w:val="22"/>
        </w:rPr>
        <w:t>9.2.</w:t>
      </w:r>
      <w:r w:rsidR="003B4CB1" w:rsidRPr="00835AE3">
        <w:rPr>
          <w:sz w:val="22"/>
        </w:rPr>
        <w:t>2</w:t>
      </w:r>
    </w:p>
    <w:p w14:paraId="719003AB" w14:textId="77777777" w:rsidR="00E90E49" w:rsidRPr="00161C74" w:rsidRDefault="003D3C45" w:rsidP="00F64C2B">
      <w:pPr>
        <w:pStyle w:val="3GPPHeader"/>
        <w:rPr>
          <w:sz w:val="22"/>
        </w:rPr>
      </w:pPr>
      <w:r w:rsidRPr="00161C74">
        <w:rPr>
          <w:sz w:val="22"/>
        </w:rPr>
        <w:t>Source:</w:t>
      </w:r>
      <w:r w:rsidR="00E90E49" w:rsidRPr="00161C74">
        <w:rPr>
          <w:sz w:val="22"/>
        </w:rPr>
        <w:tab/>
      </w:r>
      <w:r w:rsidR="00F64C2B" w:rsidRPr="00161C74">
        <w:rPr>
          <w:sz w:val="22"/>
        </w:rPr>
        <w:t>Ericsson</w:t>
      </w:r>
    </w:p>
    <w:p w14:paraId="3CE99A1A" w14:textId="59903B6C" w:rsidR="00E90E49" w:rsidRPr="00161C74" w:rsidRDefault="003D3C45" w:rsidP="00F95C02">
      <w:pPr>
        <w:pStyle w:val="3GPPHeader"/>
        <w:ind w:left="1700" w:hanging="1700"/>
        <w:rPr>
          <w:sz w:val="22"/>
        </w:rPr>
      </w:pPr>
      <w:r w:rsidRPr="00161C74">
        <w:rPr>
          <w:sz w:val="22"/>
        </w:rPr>
        <w:t>Title:</w:t>
      </w:r>
      <w:r w:rsidR="00E90E49" w:rsidRPr="00161C74">
        <w:rPr>
          <w:sz w:val="22"/>
        </w:rPr>
        <w:tab/>
      </w:r>
      <w:r w:rsidR="003B4CB1" w:rsidRPr="00161C74">
        <w:rPr>
          <w:sz w:val="22"/>
        </w:rPr>
        <w:t xml:space="preserve">Discontinuous </w:t>
      </w:r>
      <w:r w:rsidR="00F95C02" w:rsidRPr="00161C74">
        <w:rPr>
          <w:sz w:val="22"/>
        </w:rPr>
        <w:t>coverage</w:t>
      </w:r>
      <w:r w:rsidR="00AA72B7" w:rsidRPr="00161C74">
        <w:rPr>
          <w:sz w:val="22"/>
        </w:rPr>
        <w:t xml:space="preserve"> in IoT NTN</w:t>
      </w:r>
    </w:p>
    <w:p w14:paraId="1C58528E" w14:textId="31C892D0"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67DC7583" w:rsidR="00E90E49" w:rsidRPr="00CE0424" w:rsidRDefault="00230D18" w:rsidP="00987105">
      <w:pPr>
        <w:pStyle w:val="Heading1"/>
      </w:pPr>
      <w:r>
        <w:tab/>
      </w:r>
      <w:r w:rsidR="00E90E49" w:rsidRPr="00CE0424">
        <w:t>Introduction</w:t>
      </w:r>
    </w:p>
    <w:p w14:paraId="2179B107" w14:textId="27A6D293" w:rsidR="003C5686" w:rsidRPr="003608C1" w:rsidRDefault="00D54EF6" w:rsidP="003F3997">
      <w:pPr>
        <w:pStyle w:val="BodyText"/>
        <w:rPr>
          <w:sz w:val="20"/>
          <w:szCs w:val="20"/>
        </w:rPr>
      </w:pPr>
      <w:bookmarkStart w:id="0" w:name="_Ref178064866"/>
      <w:r w:rsidRPr="007C7EF8">
        <w:rPr>
          <w:noProof/>
          <w:sz w:val="20"/>
          <w:szCs w:val="20"/>
        </w:rPr>
        <mc:AlternateContent>
          <mc:Choice Requires="wps">
            <w:drawing>
              <wp:anchor distT="0" distB="0" distL="114300" distR="114300" simplePos="0" relativeHeight="251658242" behindDoc="0" locked="0" layoutInCell="1" allowOverlap="1" wp14:anchorId="2A305A2D" wp14:editId="41093525">
                <wp:simplePos x="0" y="0"/>
                <wp:positionH relativeFrom="column">
                  <wp:posOffset>-2540</wp:posOffset>
                </wp:positionH>
                <wp:positionV relativeFrom="paragraph">
                  <wp:posOffset>3329940</wp:posOffset>
                </wp:positionV>
                <wp:extent cx="6119495" cy="2863850"/>
                <wp:effectExtent l="0" t="0" r="14605" b="1270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863850"/>
                        </a:xfrm>
                        <a:prstGeom prst="rect">
                          <a:avLst/>
                        </a:prstGeom>
                        <a:solidFill>
                          <a:schemeClr val="lt1">
                            <a:lumMod val="100000"/>
                            <a:lumOff val="0"/>
                          </a:schemeClr>
                        </a:solidFill>
                        <a:ln w="6350">
                          <a:solidFill>
                            <a:srgbClr val="000000"/>
                          </a:solidFill>
                          <a:miter lim="800000"/>
                          <a:headEnd/>
                          <a:tailEnd/>
                        </a:ln>
                      </wps:spPr>
                      <wps:txbx>
                        <w:txbxContent>
                          <w:p w14:paraId="550C428B" w14:textId="77777777" w:rsidR="00AA72B7" w:rsidRPr="00B55892"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Specify the following IoT NTN specific enhancements not covered by NR_NTN_Solutions WI agreements, according to Section 8 in TR 36.763:</w:t>
                            </w:r>
                          </w:p>
                          <w:p w14:paraId="5261AFE7" w14:textId="77777777" w:rsidR="00AA72B7" w:rsidRPr="00B55892"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Architecture:</w:t>
                            </w:r>
                          </w:p>
                          <w:p w14:paraId="08A60FDB" w14:textId="77777777" w:rsidR="00AA72B7" w:rsidRPr="00B55892"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Support for EPC</w:t>
                            </w:r>
                          </w:p>
                          <w:p w14:paraId="65BAFD5A" w14:textId="77777777" w:rsidR="00AA72B7" w:rsidRPr="00B55892"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Mobility and Tracking Area:</w:t>
                            </w:r>
                          </w:p>
                          <w:p w14:paraId="519659C2" w14:textId="605CB958" w:rsidR="00AA72B7" w:rsidRPr="00B55892"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AA72B7" w:rsidRPr="00B55892" w:rsidRDefault="00AA72B7"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AA72B7" w:rsidRPr="00B55892" w:rsidRDefault="00AA72B7"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305A2D" id="_x0000_t202" coordsize="21600,21600" o:spt="202" path="m,l,21600r21600,l21600,xe">
                <v:stroke joinstyle="miter"/>
                <v:path gradientshapeok="t" o:connecttype="rect"/>
              </v:shapetype>
              <v:shape id="Text Box 4" o:spid="_x0000_s1026" type="#_x0000_t202" style="position:absolute;left:0;text-align:left;margin-left:-.2pt;margin-top:262.2pt;width:481.85pt;height:2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" fillcolor="white [3201]" strokeweight=".5pt">
                <v:textbox>
                  <w:txbxContent>
                    <w:p w14:paraId="550C428B" w14:textId="77777777" w:rsidR="00AA72B7" w:rsidRPr="00B55892"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Specify the following IoT NTN specific enhancements not covered by NR_NTN_Solutions WI agreements, according to Section 8 in TR 36.763:</w:t>
                      </w:r>
                    </w:p>
                    <w:p w14:paraId="5261AFE7" w14:textId="77777777" w:rsidR="00AA72B7" w:rsidRPr="00B55892"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Architecture:</w:t>
                      </w:r>
                    </w:p>
                    <w:p w14:paraId="08A60FDB" w14:textId="77777777" w:rsidR="00AA72B7" w:rsidRPr="00B55892"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Support for EPC</w:t>
                      </w:r>
                    </w:p>
                    <w:p w14:paraId="65BAFD5A" w14:textId="77777777" w:rsidR="00AA72B7" w:rsidRPr="00B55892"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Mobility and Tracking Area:</w:t>
                      </w:r>
                    </w:p>
                    <w:p w14:paraId="519659C2" w14:textId="605CB958" w:rsidR="00AA72B7" w:rsidRPr="00B55892"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AA72B7" w:rsidRPr="00B55892" w:rsidRDefault="00AA72B7"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AA72B7" w:rsidRPr="00B55892" w:rsidRDefault="00AA72B7"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v:textbox>
                <w10:wrap type="topAndBottom"/>
              </v:shape>
            </w:pict>
          </mc:Fallback>
        </mc:AlternateContent>
      </w:r>
      <w:r w:rsidR="0003385B" w:rsidRPr="007C7EF8">
        <w:rPr>
          <w:noProof/>
          <w:sz w:val="20"/>
          <w:szCs w:val="20"/>
        </w:rPr>
        <mc:AlternateContent>
          <mc:Choice Requires="wps">
            <w:drawing>
              <wp:anchor distT="0" distB="0" distL="114300" distR="114300" simplePos="0" relativeHeight="251658241" behindDoc="0" locked="0" layoutInCell="1" allowOverlap="1" wp14:anchorId="095B7F00" wp14:editId="77DBFBEE">
                <wp:simplePos x="0" y="0"/>
                <wp:positionH relativeFrom="column">
                  <wp:posOffset>-2540</wp:posOffset>
                </wp:positionH>
                <wp:positionV relativeFrom="paragraph">
                  <wp:posOffset>1001395</wp:posOffset>
                </wp:positionV>
                <wp:extent cx="6119495" cy="2228850"/>
                <wp:effectExtent l="0" t="0" r="14605"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228850"/>
                        </a:xfrm>
                        <a:prstGeom prst="rect">
                          <a:avLst/>
                        </a:prstGeom>
                        <a:solidFill>
                          <a:schemeClr val="lt1">
                            <a:lumMod val="100000"/>
                            <a:lumOff val="0"/>
                          </a:schemeClr>
                        </a:solidFill>
                        <a:ln w="6350">
                          <a:solidFill>
                            <a:srgbClr val="000000"/>
                          </a:solidFill>
                          <a:miter lim="800000"/>
                          <a:headEnd/>
                          <a:tailEnd/>
                        </a:ln>
                      </wps:spPr>
                      <wps:txbx>
                        <w:txbxContent>
                          <w:p w14:paraId="0B229532" w14:textId="77777777" w:rsidR="00AA72B7" w:rsidRPr="003608C1"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608C1">
                              <w:rPr>
                                <w:rFonts w:ascii="Times New Roman" w:eastAsia="Times New Roman" w:hAnsi="Times New Roman" w:cs="Times New Roman"/>
                                <w:sz w:val="20"/>
                                <w:szCs w:val="20"/>
                                <w:lang w:eastAsia="zh-TW"/>
                              </w:rPr>
                              <w:t>All cellular IoT features specified up to Rel-16 are supported for IoT NTN unless problems are found.</w:t>
                            </w:r>
                          </w:p>
                          <w:p w14:paraId="48C2576F" w14:textId="77777777" w:rsidR="00AA72B7" w:rsidRPr="003608C1"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608C1">
                              <w:rPr>
                                <w:rFonts w:ascii="Times New Roman" w:eastAsia="Times New Roman" w:hAnsi="Times New Roman" w:cs="Times New Roman"/>
                                <w:sz w:val="20"/>
                                <w:szCs w:val="20"/>
                                <w:lang w:eastAsia="zh-TW"/>
                              </w:rPr>
                              <w:t>Specify the following enhancements re-using NR_NTN_Solutions WI agreements as a baseline, according to Section 8 in TR 36.763:</w:t>
                            </w:r>
                          </w:p>
                          <w:p w14:paraId="62A126F9" w14:textId="77777777" w:rsidR="00AA72B7" w:rsidRPr="003608C1"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608C1">
                              <w:rPr>
                                <w:rFonts w:ascii="Times New Roman" w:eastAsia="Times New Roman" w:hAnsi="Times New Roman" w:cs="Times New Roman"/>
                                <w:sz w:val="20"/>
                                <w:szCs w:val="20"/>
                                <w:lang w:eastAsia="zh-TW"/>
                              </w:rPr>
                              <w:t>-</w:t>
                            </w:r>
                            <w:r w:rsidRPr="003608C1">
                              <w:rPr>
                                <w:rFonts w:ascii="Times New Roman" w:eastAsia="Times New Roman" w:hAnsi="Times New Roman" w:cs="Times New Roman"/>
                                <w:sz w:val="20"/>
                                <w:szCs w:val="20"/>
                                <w:lang w:eastAsia="zh-TW"/>
                              </w:rPr>
                              <w:tab/>
                              <w:t>User Plane:</w:t>
                            </w:r>
                          </w:p>
                          <w:p w14:paraId="5B60FCA4" w14:textId="77777777" w:rsidR="00AA72B7" w:rsidRPr="003608C1"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608C1">
                              <w:rPr>
                                <w:rFonts w:ascii="Times New Roman" w:eastAsia="Times New Roman" w:hAnsi="Times New Roman" w:cs="Times New Roman"/>
                                <w:sz w:val="20"/>
                                <w:szCs w:val="20"/>
                                <w:lang w:eastAsia="zh-TW"/>
                              </w:rPr>
                              <w:t>-</w:t>
                            </w:r>
                            <w:r w:rsidRPr="003608C1">
                              <w:rPr>
                                <w:rFonts w:ascii="Times New Roman" w:eastAsia="Times New Roman" w:hAnsi="Times New Roman" w:cs="Times New Roman"/>
                                <w:sz w:val="20"/>
                                <w:szCs w:val="20"/>
                                <w:lang w:eastAsia="zh-TW"/>
                              </w:rPr>
                              <w:tab/>
                              <w:t xml:space="preserve">Enhancements to ra-ResponseWindowSize, mac-ContentionResolutionTimer, HARQ RTT timer, UL HARQ RTT timer, and sr-ProhibitTimer. </w:t>
                            </w:r>
                          </w:p>
                          <w:p w14:paraId="32C905C8" w14:textId="77777777" w:rsidR="00AA72B7" w:rsidRPr="003608C1"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608C1">
                              <w:rPr>
                                <w:rFonts w:ascii="Times New Roman" w:eastAsia="Times New Roman" w:hAnsi="Times New Roman" w:cs="Times New Roman"/>
                                <w:sz w:val="20"/>
                                <w:szCs w:val="20"/>
                                <w:lang w:eastAsia="zh-TW"/>
                              </w:rPr>
                              <w:t>-</w:t>
                            </w:r>
                            <w:r w:rsidRPr="003608C1">
                              <w:rPr>
                                <w:rFonts w:ascii="Times New Roman" w:eastAsia="Times New Roman" w:hAnsi="Times New Roman" w:cs="Times New Roman"/>
                                <w:sz w:val="20"/>
                                <w:szCs w:val="20"/>
                                <w:lang w:eastAsia="zh-TW"/>
                              </w:rPr>
                              <w:tab/>
                              <w:t xml:space="preserve">Enhancements to RLC t-Reordering timer. </w:t>
                            </w:r>
                          </w:p>
                          <w:p w14:paraId="64EF9A34" w14:textId="77777777" w:rsidR="00AA72B7" w:rsidRPr="003C5686"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AA72B7" w:rsidRPr="0003385B"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5B7F00" id="Text Box 3" o:spid="_x0000_s1027" type="#_x0000_t202" style="position:absolute;left:0;text-align:left;margin-left:-.2pt;margin-top:78.85pt;width:481.85pt;height:17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" fillcolor="white [3201]" strokeweight=".5pt">
                <v:textbox>
                  <w:txbxContent>
                    <w:p w14:paraId="0B229532" w14:textId="77777777" w:rsidR="00AA72B7" w:rsidRPr="003608C1"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608C1">
                        <w:rPr>
                          <w:rFonts w:ascii="Times New Roman" w:eastAsia="Times New Roman" w:hAnsi="Times New Roman" w:cs="Times New Roman"/>
                          <w:sz w:val="20"/>
                          <w:szCs w:val="20"/>
                          <w:lang w:eastAsia="zh-TW"/>
                        </w:rPr>
                        <w:t>All cellular IoT features specified up to Rel-16 are supported for IoT NTN unless problems are found.</w:t>
                      </w:r>
                    </w:p>
                    <w:p w14:paraId="48C2576F" w14:textId="77777777" w:rsidR="00AA72B7" w:rsidRPr="003608C1" w:rsidRDefault="00AA72B7"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608C1">
                        <w:rPr>
                          <w:rFonts w:ascii="Times New Roman" w:eastAsia="Times New Roman" w:hAnsi="Times New Roman" w:cs="Times New Roman"/>
                          <w:sz w:val="20"/>
                          <w:szCs w:val="20"/>
                          <w:lang w:eastAsia="zh-TW"/>
                        </w:rPr>
                        <w:t>Specify the following enhancements re-using NR_NTN_Solutions WI agreements as a baseline, according to Section 8 in TR 36.763:</w:t>
                      </w:r>
                    </w:p>
                    <w:p w14:paraId="62A126F9" w14:textId="77777777" w:rsidR="00AA72B7" w:rsidRPr="003608C1"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608C1">
                        <w:rPr>
                          <w:rFonts w:ascii="Times New Roman" w:eastAsia="Times New Roman" w:hAnsi="Times New Roman" w:cs="Times New Roman"/>
                          <w:sz w:val="20"/>
                          <w:szCs w:val="20"/>
                          <w:lang w:eastAsia="zh-TW"/>
                        </w:rPr>
                        <w:t>-</w:t>
                      </w:r>
                      <w:r w:rsidRPr="003608C1">
                        <w:rPr>
                          <w:rFonts w:ascii="Times New Roman" w:eastAsia="Times New Roman" w:hAnsi="Times New Roman" w:cs="Times New Roman"/>
                          <w:sz w:val="20"/>
                          <w:szCs w:val="20"/>
                          <w:lang w:eastAsia="zh-TW"/>
                        </w:rPr>
                        <w:tab/>
                        <w:t>User Plane:</w:t>
                      </w:r>
                    </w:p>
                    <w:p w14:paraId="5B60FCA4" w14:textId="77777777" w:rsidR="00AA72B7" w:rsidRPr="003608C1"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608C1">
                        <w:rPr>
                          <w:rFonts w:ascii="Times New Roman" w:eastAsia="Times New Roman" w:hAnsi="Times New Roman" w:cs="Times New Roman"/>
                          <w:sz w:val="20"/>
                          <w:szCs w:val="20"/>
                          <w:lang w:eastAsia="zh-TW"/>
                        </w:rPr>
                        <w:t>-</w:t>
                      </w:r>
                      <w:r w:rsidRPr="003608C1">
                        <w:rPr>
                          <w:rFonts w:ascii="Times New Roman" w:eastAsia="Times New Roman" w:hAnsi="Times New Roman" w:cs="Times New Roman"/>
                          <w:sz w:val="20"/>
                          <w:szCs w:val="20"/>
                          <w:lang w:eastAsia="zh-TW"/>
                        </w:rPr>
                        <w:tab/>
                        <w:t xml:space="preserve">Enhancements to ra-ResponseWindowSize, mac-ContentionResolutionTimer, HARQ RTT timer, UL HARQ RTT timer, and sr-ProhibitTimer. </w:t>
                      </w:r>
                    </w:p>
                    <w:p w14:paraId="32C905C8" w14:textId="77777777" w:rsidR="00AA72B7" w:rsidRPr="003608C1"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608C1">
                        <w:rPr>
                          <w:rFonts w:ascii="Times New Roman" w:eastAsia="Times New Roman" w:hAnsi="Times New Roman" w:cs="Times New Roman"/>
                          <w:sz w:val="20"/>
                          <w:szCs w:val="20"/>
                          <w:lang w:eastAsia="zh-TW"/>
                        </w:rPr>
                        <w:t>-</w:t>
                      </w:r>
                      <w:r w:rsidRPr="003608C1">
                        <w:rPr>
                          <w:rFonts w:ascii="Times New Roman" w:eastAsia="Times New Roman" w:hAnsi="Times New Roman" w:cs="Times New Roman"/>
                          <w:sz w:val="20"/>
                          <w:szCs w:val="20"/>
                          <w:lang w:eastAsia="zh-TW"/>
                        </w:rPr>
                        <w:tab/>
                        <w:t xml:space="preserve">Enhancements to RLC t-Reordering timer. </w:t>
                      </w:r>
                    </w:p>
                    <w:p w14:paraId="64EF9A34" w14:textId="77777777" w:rsidR="00AA72B7" w:rsidRPr="003C5686" w:rsidRDefault="00AA72B7"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AA72B7" w:rsidRPr="0003385B" w:rsidRDefault="00AA72B7"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v:textbox>
                <w10:wrap type="topAndBottom"/>
              </v:shape>
            </w:pict>
          </mc:Fallback>
        </mc:AlternateContent>
      </w:r>
      <w:r w:rsidR="004B6516" w:rsidRPr="00161C74">
        <w:rPr>
          <w:sz w:val="20"/>
          <w:szCs w:val="20"/>
        </w:rPr>
        <w:t>In RAN#86, a</w:t>
      </w:r>
      <w:r w:rsidR="003F3997" w:rsidRPr="00161C74">
        <w:rPr>
          <w:sz w:val="20"/>
          <w:szCs w:val="20"/>
        </w:rPr>
        <w:t xml:space="preserve"> </w:t>
      </w:r>
      <w:r w:rsidR="00644E1D" w:rsidRPr="00161C74">
        <w:rPr>
          <w:sz w:val="20"/>
          <w:szCs w:val="20"/>
        </w:rPr>
        <w:t>S</w:t>
      </w:r>
      <w:r w:rsidR="003F3997" w:rsidRPr="00161C74">
        <w:rPr>
          <w:sz w:val="20"/>
          <w:szCs w:val="20"/>
        </w:rPr>
        <w:t xml:space="preserve">I </w:t>
      </w:r>
      <w:r w:rsidR="004B6516" w:rsidRPr="00161C74">
        <w:rPr>
          <w:sz w:val="20"/>
          <w:szCs w:val="20"/>
        </w:rPr>
        <w:t xml:space="preserve">was approved </w:t>
      </w:r>
      <w:r w:rsidR="00356C68" w:rsidRPr="00161C74">
        <w:rPr>
          <w:sz w:val="20"/>
          <w:szCs w:val="20"/>
        </w:rPr>
        <w:t xml:space="preserve">to </w:t>
      </w:r>
      <w:r w:rsidR="00AA089D" w:rsidRPr="00161C74">
        <w:rPr>
          <w:sz w:val="20"/>
          <w:szCs w:val="20"/>
        </w:rPr>
        <w:t>determine and evaluate the minimum necessary specification</w:t>
      </w:r>
      <w:r w:rsidR="00FB7F78" w:rsidRPr="00161C74">
        <w:rPr>
          <w:sz w:val="20"/>
          <w:szCs w:val="20"/>
        </w:rPr>
        <w:t xml:space="preserve"> update</w:t>
      </w:r>
      <w:r w:rsidR="00AA089D" w:rsidRPr="00161C74">
        <w:rPr>
          <w:sz w:val="20"/>
          <w:szCs w:val="20"/>
        </w:rPr>
        <w:t xml:space="preserve">s to introduce </w:t>
      </w:r>
      <w:r w:rsidR="00356C68" w:rsidRPr="00161C74">
        <w:rPr>
          <w:sz w:val="20"/>
          <w:szCs w:val="20"/>
        </w:rPr>
        <w:t xml:space="preserve">NB-IoT/eMTC support for </w:t>
      </w:r>
      <w:r w:rsidR="003F3997" w:rsidRPr="00161C74">
        <w:rPr>
          <w:sz w:val="20"/>
          <w:szCs w:val="20"/>
        </w:rPr>
        <w:t>non-terrestrial networks (NTN)</w:t>
      </w:r>
      <w:r w:rsidR="007C7EF8" w:rsidRPr="00161C74">
        <w:rPr>
          <w:sz w:val="20"/>
          <w:szCs w:val="20"/>
        </w:rPr>
        <w:t>, The description for the SI was updated in RAN#90</w:t>
      </w:r>
      <w:r w:rsidR="003F3997" w:rsidRPr="00161C74">
        <w:rPr>
          <w:sz w:val="20"/>
          <w:szCs w:val="20"/>
        </w:rPr>
        <w:t xml:space="preserve"> </w:t>
      </w:r>
      <w:r w:rsidR="003F3997" w:rsidRPr="00987105">
        <w:rPr>
          <w:sz w:val="20"/>
          <w:szCs w:val="20"/>
        </w:rPr>
        <w:fldChar w:fldCharType="begin"/>
      </w:r>
      <w:r w:rsidR="003F3997" w:rsidRPr="00B55892">
        <w:rPr>
          <w:sz w:val="20"/>
          <w:szCs w:val="20"/>
        </w:rPr>
        <w:instrText xml:space="preserve"> REF _Ref45286859 \r \h </w:instrText>
      </w:r>
      <w:r w:rsidR="00987105" w:rsidRPr="00B55892">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161C74">
        <w:rPr>
          <w:sz w:val="20"/>
          <w:szCs w:val="20"/>
        </w:rPr>
        <w:t>[1]</w:t>
      </w:r>
      <w:r w:rsidR="003F3997" w:rsidRPr="00987105">
        <w:rPr>
          <w:sz w:val="20"/>
          <w:szCs w:val="20"/>
        </w:rPr>
        <w:fldChar w:fldCharType="end"/>
      </w:r>
      <w:r w:rsidR="00BA1283" w:rsidRPr="003608C1">
        <w:rPr>
          <w:sz w:val="20"/>
          <w:szCs w:val="20"/>
        </w:rPr>
        <w:t xml:space="preserve"> and it was </w:t>
      </w:r>
      <w:r w:rsidR="007C7EF8" w:rsidRPr="003608C1">
        <w:rPr>
          <w:sz w:val="20"/>
          <w:szCs w:val="20"/>
        </w:rPr>
        <w:t xml:space="preserve">agreed to use the existing work on NR NTN captured in TR 38.821 </w:t>
      </w:r>
      <w:r w:rsidR="007C7EF8" w:rsidRPr="007C7EF8">
        <w:rPr>
          <w:sz w:val="20"/>
          <w:szCs w:val="20"/>
        </w:rPr>
        <w:fldChar w:fldCharType="begin"/>
      </w:r>
      <w:r w:rsidR="007C7EF8" w:rsidRPr="00B55892">
        <w:rPr>
          <w:sz w:val="20"/>
          <w:szCs w:val="20"/>
        </w:rPr>
        <w:instrText xml:space="preserve"> REF _Ref49798325 \r \h  \* MERGEFORMAT </w:instrText>
      </w:r>
      <w:r w:rsidR="007C7EF8" w:rsidRPr="007C7EF8">
        <w:rPr>
          <w:sz w:val="20"/>
          <w:szCs w:val="20"/>
        </w:rPr>
      </w:r>
      <w:r w:rsidR="007C7EF8" w:rsidRPr="007C7EF8">
        <w:rPr>
          <w:sz w:val="20"/>
          <w:szCs w:val="20"/>
        </w:rPr>
        <w:fldChar w:fldCharType="separate"/>
      </w:r>
      <w:r w:rsidR="007C7EF8" w:rsidRPr="003608C1">
        <w:rPr>
          <w:sz w:val="20"/>
          <w:szCs w:val="20"/>
        </w:rPr>
        <w:t>[2]</w:t>
      </w:r>
      <w:r w:rsidR="007C7EF8" w:rsidRPr="007C7EF8">
        <w:rPr>
          <w:sz w:val="20"/>
          <w:szCs w:val="20"/>
        </w:rPr>
        <w:fldChar w:fldCharType="end"/>
      </w:r>
      <w:r w:rsidR="007C7EF8" w:rsidRPr="003608C1">
        <w:rPr>
          <w:sz w:val="20"/>
          <w:szCs w:val="20"/>
        </w:rPr>
        <w:t xml:space="preserve"> as a baseline. </w:t>
      </w:r>
      <w:r w:rsidR="00B605B1" w:rsidRPr="003608C1">
        <w:rPr>
          <w:sz w:val="20"/>
          <w:szCs w:val="20"/>
        </w:rPr>
        <w:t xml:space="preserve">In RAN#92-e, a follow up WI was approved to </w:t>
      </w:r>
      <w:r w:rsidR="003C5686" w:rsidRPr="003608C1">
        <w:rPr>
          <w:sz w:val="20"/>
          <w:szCs w:val="20"/>
        </w:rPr>
        <w:t>specify</w:t>
      </w:r>
      <w:r w:rsidR="00B605B1" w:rsidRPr="003608C1">
        <w:rPr>
          <w:sz w:val="20"/>
          <w:szCs w:val="20"/>
        </w:rPr>
        <w:t xml:space="preserve"> NB-IoT/eMTC support for Non-Terrestrial Networks</w:t>
      </w:r>
      <w:r w:rsidR="003C5686" w:rsidRPr="003608C1">
        <w:rPr>
          <w:sz w:val="20"/>
          <w:szCs w:val="20"/>
        </w:rPr>
        <w:t>. The objectives of this WI within the context of RAN2 are as follows:</w:t>
      </w:r>
    </w:p>
    <w:p w14:paraId="520BACFC" w14:textId="4FA6A13F" w:rsidR="003C5686" w:rsidRPr="00B55892" w:rsidRDefault="00D54EF6" w:rsidP="007F5E82">
      <w:pPr>
        <w:rPr>
          <w:rFonts w:ascii="Arial" w:eastAsia="Times New Roman" w:hAnsi="Arial" w:cs="Times New Roman"/>
          <w:sz w:val="24"/>
          <w:lang w:eastAsia="zh-TW"/>
        </w:rPr>
      </w:pPr>
      <w:r w:rsidRPr="007C7EF8">
        <w:rPr>
          <w:noProof/>
        </w:rPr>
        <w:lastRenderedPageBreak/>
        <mc:AlternateContent>
          <mc:Choice Requires="wps">
            <w:drawing>
              <wp:anchor distT="0" distB="0" distL="114300" distR="114300" simplePos="0" relativeHeight="251658240" behindDoc="0" locked="0" layoutInCell="1" allowOverlap="1" wp14:anchorId="48182ED5" wp14:editId="6F596888">
                <wp:simplePos x="0" y="0"/>
                <wp:positionH relativeFrom="column">
                  <wp:posOffset>-2540</wp:posOffset>
                </wp:positionH>
                <wp:positionV relativeFrom="paragraph">
                  <wp:posOffset>0</wp:posOffset>
                </wp:positionV>
                <wp:extent cx="6119495" cy="1714500"/>
                <wp:effectExtent l="0" t="0" r="14605" b="1905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714500"/>
                        </a:xfrm>
                        <a:prstGeom prst="rect">
                          <a:avLst/>
                        </a:prstGeom>
                        <a:solidFill>
                          <a:schemeClr val="lt1">
                            <a:lumMod val="100000"/>
                            <a:lumOff val="0"/>
                          </a:schemeClr>
                        </a:solidFill>
                        <a:ln w="6350">
                          <a:solidFill>
                            <a:srgbClr val="000000"/>
                          </a:solidFill>
                          <a:miter lim="800000"/>
                          <a:headEnd/>
                          <a:tailEnd/>
                        </a:ln>
                      </wps:spPr>
                      <wps:txbx>
                        <w:txbxContent>
                          <w:p w14:paraId="214D7B02" w14:textId="77777777" w:rsidR="00AA72B7" w:rsidRPr="00B55892" w:rsidRDefault="00AA72B7"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AA72B7" w:rsidRPr="00B55892" w:rsidRDefault="00AA72B7"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Others:</w:t>
                            </w:r>
                          </w:p>
                          <w:p w14:paraId="7DF61297" w14:textId="68CD61AE" w:rsidR="00AA72B7" w:rsidRPr="00B55892" w:rsidRDefault="00AA72B7"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AA72B7" w:rsidRPr="00B55892" w:rsidRDefault="00AA72B7"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AA72B7" w:rsidRPr="00B55892" w:rsidRDefault="00AA72B7" w:rsidP="003C5686">
                            <w:pPr>
                              <w:rPr>
                                <w:rFonts w:ascii="Times New Roman" w:hAnsi="Times New Roman" w:cs="Times New Roman"/>
                              </w:rPr>
                            </w:pPr>
                          </w:p>
                          <w:p w14:paraId="58DF7578" w14:textId="77777777" w:rsidR="00AA72B7" w:rsidRPr="00B55892" w:rsidRDefault="00AA72B7" w:rsidP="003C5686">
                            <w:pPr>
                              <w:rPr>
                                <w:rFonts w:ascii="Times New Roman" w:hAnsi="Times New Roman" w:cs="Times New Roman"/>
                                <w:sz w:val="20"/>
                                <w:szCs w:val="20"/>
                              </w:rPr>
                            </w:pPr>
                          </w:p>
                          <w:p w14:paraId="0FAA54B6" w14:textId="77777777" w:rsidR="00AA72B7" w:rsidRPr="00B55892" w:rsidRDefault="00AA72B7" w:rsidP="003C5686">
                            <w:pPr>
                              <w:jc w:val="both"/>
                              <w:rPr>
                                <w:rFonts w:ascii="Times New Roman" w:hAnsi="Times New Roman" w:cs="Times New Roman"/>
                                <w:lang w:eastAsia="ja-JP"/>
                              </w:rPr>
                            </w:pPr>
                          </w:p>
                          <w:p w14:paraId="148094F9" w14:textId="77777777" w:rsidR="00AA72B7" w:rsidRPr="00B55892" w:rsidRDefault="00AA72B7" w:rsidP="003C5686">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182ED5" id="Text Box 1" o:spid="_x0000_s1028" type="#_x0000_t202" style="position:absolute;margin-left:-.2pt;margin-top:0;width:481.85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" fillcolor="white [3201]" strokeweight=".5pt">
                <v:textbox>
                  <w:txbxContent>
                    <w:p w14:paraId="214D7B02" w14:textId="77777777" w:rsidR="00AA72B7" w:rsidRPr="00B55892" w:rsidRDefault="00AA72B7"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AA72B7" w:rsidRPr="00B55892" w:rsidRDefault="00AA72B7"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Others:</w:t>
                      </w:r>
                    </w:p>
                    <w:p w14:paraId="7DF61297" w14:textId="68CD61AE" w:rsidR="00AA72B7" w:rsidRPr="00B55892" w:rsidRDefault="00AA72B7"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B55892">
                        <w:rPr>
                          <w:rFonts w:ascii="Times New Roman" w:eastAsia="Times New Roman" w:hAnsi="Times New Roman" w:cs="Times New Roman"/>
                          <w:sz w:val="20"/>
                          <w:szCs w:val="20"/>
                          <w:lang w:eastAsia="zh-TW"/>
                        </w:rPr>
                        <w:t>-</w:t>
                      </w:r>
                      <w:r w:rsidRPr="00B55892">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AA72B7" w:rsidRPr="00B55892" w:rsidRDefault="00AA72B7"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AA72B7" w:rsidRPr="00B55892" w:rsidRDefault="00AA72B7" w:rsidP="003C5686">
                      <w:pPr>
                        <w:rPr>
                          <w:rFonts w:ascii="Times New Roman" w:hAnsi="Times New Roman" w:cs="Times New Roman"/>
                        </w:rPr>
                      </w:pPr>
                    </w:p>
                    <w:p w14:paraId="58DF7578" w14:textId="77777777" w:rsidR="00AA72B7" w:rsidRPr="00B55892" w:rsidRDefault="00AA72B7" w:rsidP="003C5686">
                      <w:pPr>
                        <w:rPr>
                          <w:rFonts w:ascii="Times New Roman" w:hAnsi="Times New Roman" w:cs="Times New Roman"/>
                          <w:sz w:val="20"/>
                          <w:szCs w:val="20"/>
                        </w:rPr>
                      </w:pPr>
                    </w:p>
                    <w:p w14:paraId="0FAA54B6" w14:textId="77777777" w:rsidR="00AA72B7" w:rsidRPr="00B55892" w:rsidRDefault="00AA72B7" w:rsidP="003C5686">
                      <w:pPr>
                        <w:jc w:val="both"/>
                        <w:rPr>
                          <w:rFonts w:ascii="Times New Roman" w:hAnsi="Times New Roman" w:cs="Times New Roman"/>
                          <w:lang w:eastAsia="ja-JP"/>
                        </w:rPr>
                      </w:pPr>
                    </w:p>
                    <w:p w14:paraId="148094F9" w14:textId="77777777" w:rsidR="00AA72B7" w:rsidRPr="00B55892" w:rsidRDefault="00AA72B7" w:rsidP="003C5686">
                      <w:pPr>
                        <w:jc w:val="both"/>
                        <w:rPr>
                          <w:rFonts w:ascii="Times New Roman" w:hAnsi="Times New Roman" w:cs="Times New Roman"/>
                          <w:lang w:eastAsia="ja-JP"/>
                        </w:rPr>
                      </w:pPr>
                    </w:p>
                  </w:txbxContent>
                </v:textbox>
                <w10:wrap type="topAndBottom"/>
              </v:shape>
            </w:pict>
          </mc:Fallback>
        </mc:AlternateContent>
      </w:r>
    </w:p>
    <w:p w14:paraId="5267CC76" w14:textId="77777777" w:rsidR="00A86406" w:rsidRPr="00B55892" w:rsidRDefault="00A86406" w:rsidP="003F3997">
      <w:pPr>
        <w:pStyle w:val="BodyText"/>
        <w:rPr>
          <w:sz w:val="20"/>
          <w:szCs w:val="20"/>
        </w:rPr>
      </w:pPr>
    </w:p>
    <w:p w14:paraId="7E3C6AEF" w14:textId="767C58A1" w:rsidR="00930288" w:rsidRPr="00B55892" w:rsidRDefault="00930288" w:rsidP="003F3997">
      <w:pPr>
        <w:pStyle w:val="BodyText"/>
        <w:rPr>
          <w:sz w:val="20"/>
          <w:szCs w:val="20"/>
        </w:rPr>
      </w:pPr>
      <w:r w:rsidRPr="00B55892">
        <w:rPr>
          <w:sz w:val="20"/>
          <w:szCs w:val="20"/>
        </w:rPr>
        <w:t xml:space="preserve">In this contribution we </w:t>
      </w:r>
      <w:r w:rsidR="00102ACB" w:rsidRPr="00B55892">
        <w:rPr>
          <w:sz w:val="20"/>
          <w:szCs w:val="20"/>
        </w:rPr>
        <w:t xml:space="preserve">discuss </w:t>
      </w:r>
      <w:r w:rsidR="00732391" w:rsidRPr="00B55892">
        <w:rPr>
          <w:sz w:val="20"/>
          <w:szCs w:val="20"/>
        </w:rPr>
        <w:t xml:space="preserve">the following objective regarding </w:t>
      </w:r>
      <w:r w:rsidR="00527309" w:rsidRPr="00B55892">
        <w:rPr>
          <w:sz w:val="20"/>
          <w:szCs w:val="20"/>
        </w:rPr>
        <w:t>discontinuous coverage</w:t>
      </w:r>
      <w:r w:rsidR="00732391" w:rsidRPr="00B55892">
        <w:rPr>
          <w:sz w:val="20"/>
          <w:szCs w:val="20"/>
        </w:rPr>
        <w:t>:</w:t>
      </w:r>
    </w:p>
    <w:p w14:paraId="1AFD931C" w14:textId="4ED83033" w:rsidR="00732391" w:rsidRPr="00B55892" w:rsidRDefault="00732391" w:rsidP="00732391">
      <w:pPr>
        <w:pStyle w:val="BodyText"/>
        <w:ind w:left="567"/>
        <w:rPr>
          <w:sz w:val="20"/>
          <w:szCs w:val="20"/>
        </w:rPr>
      </w:pPr>
      <w:r w:rsidRPr="00B55892">
        <w:rPr>
          <w:rFonts w:ascii="Times New Roman" w:eastAsia="Times New Roman" w:hAnsi="Times New Roman" w:cs="Times New Roman"/>
          <w:sz w:val="20"/>
          <w:szCs w:val="20"/>
          <w:lang w:eastAsia="zh-TW"/>
        </w:rPr>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35F8BEEA" w14:textId="0F950A85" w:rsidR="003E4DB2" w:rsidRDefault="003E4DB2" w:rsidP="003E4DB2">
      <w:pPr>
        <w:pStyle w:val="Heading1"/>
      </w:pPr>
      <w:r>
        <w:tab/>
      </w:r>
      <w:r w:rsidR="004508F6">
        <w:t>Background</w:t>
      </w:r>
    </w:p>
    <w:p w14:paraId="22C0E310" w14:textId="7A5BB65B" w:rsidR="003E4DB2" w:rsidRPr="00B55892" w:rsidRDefault="003E4DB2" w:rsidP="003E4DB2">
      <w:pPr>
        <w:pStyle w:val="BodyText"/>
        <w:rPr>
          <w:sz w:val="20"/>
          <w:szCs w:val="20"/>
        </w:rPr>
      </w:pPr>
      <w:r w:rsidRPr="00B55892">
        <w:rPr>
          <w:rFonts w:cs="Arial"/>
          <w:sz w:val="20"/>
          <w:szCs w:val="20"/>
        </w:rPr>
        <w:t xml:space="preserve">3GPP has actively worked on </w:t>
      </w:r>
      <w:r w:rsidR="006D5724" w:rsidRPr="00B55892">
        <w:rPr>
          <w:rFonts w:cs="Arial"/>
          <w:sz w:val="20"/>
          <w:szCs w:val="20"/>
        </w:rPr>
        <w:t xml:space="preserve">machine type communication </w:t>
      </w:r>
      <w:r w:rsidRPr="00B55892">
        <w:rPr>
          <w:rFonts w:cs="Arial"/>
          <w:sz w:val="20"/>
          <w:szCs w:val="20"/>
        </w:rPr>
        <w:t>related improvements for LTE since Rel</w:t>
      </w:r>
      <w:r w:rsidR="006D5724" w:rsidRPr="00B55892">
        <w:rPr>
          <w:rFonts w:cs="Arial"/>
          <w:sz w:val="20"/>
          <w:szCs w:val="20"/>
        </w:rPr>
        <w:t xml:space="preserve">ease </w:t>
      </w:r>
      <w:r w:rsidRPr="00B55892">
        <w:rPr>
          <w:rFonts w:cs="Arial"/>
          <w:sz w:val="20"/>
          <w:szCs w:val="20"/>
        </w:rPr>
        <w:t xml:space="preserve">8. Delay-tolerant access radio resource control (RRC) establishment was introduced in LTE </w:t>
      </w:r>
      <w:r w:rsidR="006D5724" w:rsidRPr="00B55892">
        <w:rPr>
          <w:rFonts w:cs="Arial"/>
          <w:sz w:val="20"/>
          <w:szCs w:val="20"/>
        </w:rPr>
        <w:t xml:space="preserve">in </w:t>
      </w:r>
      <w:r w:rsidRPr="00B55892">
        <w:rPr>
          <w:rFonts w:cs="Arial"/>
          <w:sz w:val="20"/>
          <w:szCs w:val="20"/>
        </w:rPr>
        <w:t xml:space="preserve">Release 10. It allows the network to deprioritize connection requests from delay tolerant UEs. </w:t>
      </w:r>
      <w:r w:rsidR="006D5724" w:rsidRPr="00B55892">
        <w:rPr>
          <w:rFonts w:cs="Arial"/>
          <w:sz w:val="20"/>
          <w:szCs w:val="20"/>
        </w:rPr>
        <w:t xml:space="preserve">In </w:t>
      </w:r>
      <w:r w:rsidRPr="00B55892">
        <w:rPr>
          <w:rFonts w:cs="Arial"/>
          <w:sz w:val="20"/>
          <w:szCs w:val="20"/>
        </w:rPr>
        <w:t>Release 11</w:t>
      </w:r>
      <w:r w:rsidR="006D5724" w:rsidRPr="00B55892">
        <w:rPr>
          <w:rFonts w:cs="Arial"/>
          <w:sz w:val="20"/>
          <w:szCs w:val="20"/>
        </w:rPr>
        <w:t>,</w:t>
      </w:r>
      <w:r w:rsidRPr="00B55892" w:rsidDel="00A910EF">
        <w:rPr>
          <w:rFonts w:cs="Arial"/>
          <w:sz w:val="20"/>
          <w:szCs w:val="20"/>
        </w:rPr>
        <w:t xml:space="preserve"> </w:t>
      </w:r>
      <w:r w:rsidRPr="00B55892">
        <w:rPr>
          <w:rFonts w:cs="Arial"/>
          <w:sz w:val="20"/>
          <w:szCs w:val="20"/>
        </w:rPr>
        <w:t>enhanced access barring (EAB), which allows barring of delay tolerant UEs in an overload scenario</w:t>
      </w:r>
      <w:r w:rsidR="006D5724" w:rsidRPr="00B55892">
        <w:rPr>
          <w:rFonts w:cs="Arial"/>
          <w:sz w:val="20"/>
          <w:szCs w:val="20"/>
        </w:rPr>
        <w:t xml:space="preserve"> was specified</w:t>
      </w:r>
      <w:r w:rsidRPr="00B55892">
        <w:rPr>
          <w:rFonts w:cs="Arial"/>
          <w:sz w:val="20"/>
          <w:szCs w:val="20"/>
        </w:rPr>
        <w:t xml:space="preserve">. In Release 12 power-saving mode (PSM) feature was </w:t>
      </w:r>
      <w:r w:rsidR="006D5724" w:rsidRPr="00B55892">
        <w:rPr>
          <w:rFonts w:cs="Arial"/>
          <w:sz w:val="20"/>
          <w:szCs w:val="20"/>
        </w:rPr>
        <w:t>introduced</w:t>
      </w:r>
      <w:r w:rsidRPr="00B55892">
        <w:rPr>
          <w:rFonts w:cs="Arial"/>
          <w:sz w:val="20"/>
          <w:szCs w:val="20"/>
        </w:rPr>
        <w:t>. It allows a UE to remain registered to a network wh</w:t>
      </w:r>
      <w:r w:rsidR="006D5724" w:rsidRPr="00B55892">
        <w:rPr>
          <w:rFonts w:cs="Arial"/>
          <w:sz w:val="20"/>
          <w:szCs w:val="20"/>
        </w:rPr>
        <w:t xml:space="preserve">en </w:t>
      </w:r>
      <w:r w:rsidR="0095351C" w:rsidRPr="00B55892">
        <w:rPr>
          <w:rFonts w:cs="Arial"/>
          <w:sz w:val="20"/>
          <w:szCs w:val="20"/>
        </w:rPr>
        <w:t>it is powered</w:t>
      </w:r>
      <w:r w:rsidR="006D5724" w:rsidRPr="00B55892">
        <w:rPr>
          <w:rFonts w:cs="Arial"/>
          <w:sz w:val="20"/>
          <w:szCs w:val="20"/>
        </w:rPr>
        <w:t xml:space="preserve"> </w:t>
      </w:r>
      <w:r w:rsidRPr="00B55892">
        <w:rPr>
          <w:rFonts w:cs="Arial"/>
          <w:sz w:val="20"/>
          <w:szCs w:val="20"/>
        </w:rPr>
        <w:t>down</w:t>
      </w:r>
      <w:r w:rsidR="006D5724" w:rsidRPr="00B55892">
        <w:rPr>
          <w:rFonts w:cs="Arial"/>
          <w:sz w:val="20"/>
          <w:szCs w:val="20"/>
        </w:rPr>
        <w:t xml:space="preserve">, i.e., </w:t>
      </w:r>
      <w:r w:rsidR="0095351C" w:rsidRPr="00B55892">
        <w:rPr>
          <w:rFonts w:cs="Arial"/>
          <w:sz w:val="20"/>
          <w:szCs w:val="20"/>
        </w:rPr>
        <w:t xml:space="preserve">in </w:t>
      </w:r>
      <w:r w:rsidR="006D5724" w:rsidRPr="00B55892">
        <w:rPr>
          <w:rFonts w:cs="Arial"/>
          <w:sz w:val="20"/>
          <w:szCs w:val="20"/>
        </w:rPr>
        <w:t>deep sleep</w:t>
      </w:r>
      <w:r w:rsidRPr="00B55892">
        <w:rPr>
          <w:rFonts w:cs="Arial"/>
          <w:sz w:val="20"/>
          <w:szCs w:val="20"/>
        </w:rPr>
        <w:t xml:space="preserve">. </w:t>
      </w:r>
      <w:r w:rsidR="00B3651F" w:rsidRPr="00B55892">
        <w:rPr>
          <w:rFonts w:cs="Arial"/>
          <w:sz w:val="20"/>
          <w:szCs w:val="20"/>
        </w:rPr>
        <w:t>E</w:t>
      </w:r>
      <w:r w:rsidRPr="00B55892">
        <w:rPr>
          <w:rFonts w:cs="Arial"/>
          <w:sz w:val="20"/>
          <w:szCs w:val="20"/>
        </w:rPr>
        <w:t>xtended DRX (eDRX) feature</w:t>
      </w:r>
      <w:r w:rsidR="00B3651F" w:rsidRPr="00B55892">
        <w:rPr>
          <w:rFonts w:cs="Arial"/>
          <w:sz w:val="20"/>
          <w:szCs w:val="20"/>
        </w:rPr>
        <w:t xml:space="preserve"> which allows UEs to optimize the time spent in power efficient RRC idle mode, similar to PSM,</w:t>
      </w:r>
      <w:r w:rsidR="006D5724" w:rsidRPr="00B55892">
        <w:rPr>
          <w:rFonts w:cs="Arial"/>
          <w:sz w:val="20"/>
          <w:szCs w:val="20"/>
        </w:rPr>
        <w:t xml:space="preserve"> was introduced in Release 13</w:t>
      </w:r>
      <w:r w:rsidR="00B3651F" w:rsidRPr="00B55892">
        <w:rPr>
          <w:rFonts w:cs="Arial"/>
          <w:sz w:val="20"/>
          <w:szCs w:val="20"/>
        </w:rPr>
        <w:t>.</w:t>
      </w:r>
      <w:r w:rsidRPr="00B55892">
        <w:rPr>
          <w:rFonts w:cs="Arial"/>
          <w:sz w:val="20"/>
          <w:szCs w:val="20"/>
        </w:rPr>
        <w:t xml:space="preserve"> </w:t>
      </w:r>
    </w:p>
    <w:p w14:paraId="070D2419" w14:textId="289F06B0" w:rsidR="00CE7D71" w:rsidRPr="00B55892" w:rsidRDefault="003E4DB2" w:rsidP="002B7B14">
      <w:pPr>
        <w:pStyle w:val="BodyText"/>
        <w:rPr>
          <w:lang w:eastAsia="ja-JP"/>
        </w:rPr>
      </w:pPr>
      <w:r w:rsidRPr="00B55892">
        <w:rPr>
          <w:rFonts w:cs="Arial"/>
          <w:sz w:val="20"/>
          <w:szCs w:val="20"/>
        </w:rPr>
        <w:t xml:space="preserve">In Release 13, 3GPP specified eMTC and NB-IoT to support the massive machine type communications (mMTC) use case. The use case is characterized by requirements such as support of a massive number of UEs, low UE complexity to </w:t>
      </w:r>
      <w:r w:rsidR="008039B2" w:rsidRPr="00B55892">
        <w:rPr>
          <w:rFonts w:cs="Arial"/>
          <w:sz w:val="20"/>
          <w:szCs w:val="20"/>
        </w:rPr>
        <w:t>facilitate</w:t>
      </w:r>
      <w:r w:rsidRPr="00B55892">
        <w:rPr>
          <w:rFonts w:cs="Arial"/>
          <w:sz w:val="20"/>
          <w:szCs w:val="20"/>
        </w:rPr>
        <w:t xml:space="preserve"> low UE cost, long UE battery life to limit the need for </w:t>
      </w:r>
      <w:r w:rsidR="00B3651F" w:rsidRPr="00B55892">
        <w:rPr>
          <w:rFonts w:cs="Arial"/>
          <w:sz w:val="20"/>
          <w:szCs w:val="20"/>
        </w:rPr>
        <w:t xml:space="preserve">charging or replacing the </w:t>
      </w:r>
      <w:r w:rsidRPr="00B55892">
        <w:rPr>
          <w:rFonts w:cs="Arial"/>
          <w:sz w:val="20"/>
          <w:szCs w:val="20"/>
        </w:rPr>
        <w:t>battery, and coverage enhancements to provide ubiquitous coverage.</w:t>
      </w:r>
    </w:p>
    <w:p w14:paraId="5E6DB446" w14:textId="3FC24877" w:rsidR="00AE26EE" w:rsidRDefault="00AE26EE">
      <w:pPr>
        <w:pStyle w:val="Heading2"/>
      </w:pPr>
      <w:r>
        <w:t>P</w:t>
      </w:r>
      <w:r w:rsidR="00E35D9F">
        <w:t>ower-saving mode</w:t>
      </w:r>
    </w:p>
    <w:p w14:paraId="1B62D4E6" w14:textId="1AD80287" w:rsidR="00E35D9F" w:rsidRPr="00B55892" w:rsidRDefault="00B35D5C" w:rsidP="002B7B14">
      <w:pPr>
        <w:jc w:val="both"/>
        <w:rPr>
          <w:sz w:val="20"/>
          <w:szCs w:val="20"/>
        </w:rPr>
      </w:pPr>
      <w:r>
        <w:rPr>
          <w:rFonts w:ascii="Arial" w:hAnsi="Arial" w:cs="Arial"/>
          <w:sz w:val="20"/>
          <w:szCs w:val="20"/>
        </w:rPr>
        <w:t xml:space="preserve">Power Saving Mode (PSM) is configured between the UE and </w:t>
      </w:r>
      <w:r w:rsidR="00000BE1">
        <w:rPr>
          <w:rFonts w:ascii="Arial" w:hAnsi="Arial" w:cs="Arial"/>
          <w:sz w:val="20"/>
          <w:szCs w:val="20"/>
        </w:rPr>
        <w:t>the core network. UE remains attached in power saving mode, but all AS functionality can stop to save power. UE does not monitor for paging</w:t>
      </w:r>
      <w:r w:rsidR="007E6D52">
        <w:rPr>
          <w:rFonts w:ascii="Arial" w:hAnsi="Arial" w:cs="Arial"/>
          <w:sz w:val="20"/>
          <w:szCs w:val="20"/>
        </w:rPr>
        <w:t xml:space="preserve"> or</w:t>
      </w:r>
      <w:r w:rsidR="00000BE1">
        <w:rPr>
          <w:rFonts w:ascii="Arial" w:hAnsi="Arial" w:cs="Arial"/>
          <w:sz w:val="20"/>
          <w:szCs w:val="20"/>
        </w:rPr>
        <w:t xml:space="preserve"> perform any AS procedures</w:t>
      </w:r>
      <w:r w:rsidR="00EA3A27">
        <w:rPr>
          <w:rFonts w:ascii="Arial" w:hAnsi="Arial" w:cs="Arial"/>
          <w:sz w:val="20"/>
          <w:szCs w:val="20"/>
        </w:rPr>
        <w:t xml:space="preserve">. UE wakes up – going back to idle mode – when it has UL data pending or when it needs to perform a tracking area update (TAU). UE is reachable </w:t>
      </w:r>
      <w:r w:rsidR="00022908">
        <w:rPr>
          <w:rFonts w:ascii="Arial" w:hAnsi="Arial" w:cs="Arial"/>
          <w:sz w:val="20"/>
          <w:szCs w:val="20"/>
        </w:rPr>
        <w:t>for DL data while it is in connected mode or active time period (i.e via paging). UE moves to this new power saving state after an “active time per</w:t>
      </w:r>
      <w:r w:rsidR="00570A0D">
        <w:rPr>
          <w:rFonts w:ascii="Arial" w:hAnsi="Arial" w:cs="Arial"/>
          <w:sz w:val="20"/>
          <w:szCs w:val="20"/>
        </w:rPr>
        <w:t>io</w:t>
      </w:r>
      <w:r w:rsidR="00022908">
        <w:rPr>
          <w:rFonts w:ascii="Arial" w:hAnsi="Arial" w:cs="Arial"/>
          <w:sz w:val="20"/>
          <w:szCs w:val="20"/>
        </w:rPr>
        <w:t>d”</w:t>
      </w:r>
      <w:r w:rsidR="00570A0D">
        <w:rPr>
          <w:rFonts w:ascii="Arial" w:hAnsi="Arial" w:cs="Arial"/>
          <w:sz w:val="20"/>
          <w:szCs w:val="20"/>
        </w:rPr>
        <w:t xml:space="preserve"> that starts when it is released to idle</w:t>
      </w:r>
      <w:r w:rsidR="00F46A30">
        <w:rPr>
          <w:rFonts w:ascii="Arial" w:hAnsi="Arial" w:cs="Arial"/>
          <w:sz w:val="20"/>
          <w:szCs w:val="20"/>
        </w:rPr>
        <w:t xml:space="preserve">. </w:t>
      </w:r>
    </w:p>
    <w:p w14:paraId="3FF54147" w14:textId="56E796A3" w:rsidR="000F0B8B" w:rsidRDefault="00872027" w:rsidP="002B7B14">
      <w:pPr>
        <w:pStyle w:val="Heading2"/>
        <w:jc w:val="both"/>
      </w:pPr>
      <w:r>
        <w:t>Extended DRX</w:t>
      </w:r>
    </w:p>
    <w:p w14:paraId="0D8ADFBB" w14:textId="07FF1A7C" w:rsidR="00872027" w:rsidRPr="00B55892" w:rsidRDefault="00AE26EE" w:rsidP="00F246AB">
      <w:pPr>
        <w:overflowPunct w:val="0"/>
        <w:autoSpaceDE w:val="0"/>
        <w:autoSpaceDN w:val="0"/>
        <w:adjustRightInd w:val="0"/>
        <w:spacing w:after="120"/>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 xml:space="preserve">During discontinuous reception, UE can switch off the receiver for a configured period of time, i.e., a sleep cycle, to reduce battery energy consumption. A DRX cycle consists of alternating on and off periods with configured duty cycles and it indicates the number of subframes that the UE can sleep for. In idle mode, DRX cycles are also referred as paging cycles and the following values have been specified: 0.32, 0.64, 1.28, and 2.56 seconds. </w:t>
      </w:r>
      <w:r w:rsidR="00872027" w:rsidRPr="00B55892">
        <w:rPr>
          <w:rFonts w:ascii="Arial" w:eastAsia="SimSun" w:hAnsi="Arial" w:cs="Arial"/>
          <w:sz w:val="20"/>
          <w:szCs w:val="20"/>
          <w:lang w:eastAsia="ja-JP"/>
        </w:rPr>
        <w:t xml:space="preserve">Extended DRX cycles were introduced in Release 13 so that it would be possible for the UE to sleep longer (up to ~44 minutes for LTE-M and 3 hours for NB-IoT) and thus be able to extend the battery life provided that there is no need for the network to reach the UE frequently. </w:t>
      </w:r>
    </w:p>
    <w:p w14:paraId="772852BC" w14:textId="1865DFF3" w:rsidR="00872027" w:rsidRPr="00B55892" w:rsidRDefault="001C1FB9" w:rsidP="002B7B14">
      <w:pPr>
        <w:jc w:val="both"/>
        <w:rPr>
          <w:rFonts w:ascii="Arial" w:eastAsia="SimSun" w:hAnsi="Arial" w:cs="Arial"/>
          <w:sz w:val="20"/>
          <w:szCs w:val="20"/>
          <w:lang w:eastAsia="ja-JP"/>
        </w:rPr>
      </w:pPr>
      <w:r w:rsidRPr="00B55892">
        <w:rPr>
          <w:rFonts w:ascii="Arial" w:eastAsia="SimSun" w:hAnsi="Arial" w:cs="Arial"/>
          <w:sz w:val="20"/>
          <w:szCs w:val="20"/>
          <w:lang w:eastAsia="ja-JP"/>
        </w:rPr>
        <w:t>The r</w:t>
      </w:r>
      <w:r w:rsidR="00872027" w:rsidRPr="00B55892">
        <w:rPr>
          <w:rFonts w:ascii="Arial" w:eastAsia="SimSun" w:hAnsi="Arial" w:cs="Arial"/>
          <w:sz w:val="20"/>
          <w:szCs w:val="20"/>
          <w:lang w:eastAsia="ja-JP"/>
        </w:rPr>
        <w:t>adio interface follows the same principle</w:t>
      </w:r>
      <w:r w:rsidR="006667EF" w:rsidRPr="00B55892">
        <w:rPr>
          <w:rFonts w:ascii="Arial" w:eastAsia="SimSun" w:hAnsi="Arial" w:cs="Arial"/>
          <w:sz w:val="20"/>
          <w:szCs w:val="20"/>
          <w:lang w:eastAsia="ja-JP"/>
        </w:rPr>
        <w:t xml:space="preserve"> as in legacy discontinuous reception. A new SFN (System Frame Number) layer – Hyper-SFN is introduced on top of legacy SFN structure to facilitate synchronization. UE </w:t>
      </w:r>
      <w:r w:rsidR="006667EF" w:rsidRPr="00B55892">
        <w:rPr>
          <w:rFonts w:ascii="Arial" w:eastAsia="SimSun" w:hAnsi="Arial" w:cs="Arial"/>
          <w:sz w:val="20"/>
          <w:szCs w:val="20"/>
          <w:lang w:eastAsia="ja-JP"/>
        </w:rPr>
        <w:lastRenderedPageBreak/>
        <w:t xml:space="preserve">wakes up – going back to idle mode </w:t>
      </w:r>
      <w:r w:rsidR="00DA1A24" w:rsidRPr="00B55892">
        <w:rPr>
          <w:rFonts w:ascii="Arial" w:eastAsia="SimSun" w:hAnsi="Arial" w:cs="Arial"/>
          <w:sz w:val="20"/>
          <w:szCs w:val="20"/>
          <w:lang w:eastAsia="ja-JP"/>
        </w:rPr>
        <w:t>–</w:t>
      </w:r>
      <w:r w:rsidR="006667EF" w:rsidRPr="00B55892">
        <w:rPr>
          <w:rFonts w:ascii="Arial" w:eastAsia="SimSun" w:hAnsi="Arial" w:cs="Arial"/>
          <w:sz w:val="20"/>
          <w:szCs w:val="20"/>
          <w:lang w:eastAsia="ja-JP"/>
        </w:rPr>
        <w:t xml:space="preserve"> </w:t>
      </w:r>
      <w:r w:rsidR="00DA1A24" w:rsidRPr="00B55892">
        <w:rPr>
          <w:rFonts w:ascii="Arial" w:eastAsia="SimSun" w:hAnsi="Arial" w:cs="Arial"/>
          <w:sz w:val="20"/>
          <w:szCs w:val="20"/>
          <w:lang w:eastAsia="ja-JP"/>
        </w:rPr>
        <w:t xml:space="preserve">when it has UL data pending or when it needs to perform a tracking area update (TAU). </w:t>
      </w:r>
    </w:p>
    <w:p w14:paraId="049AE0D2" w14:textId="77D06108" w:rsidR="005E02F0" w:rsidRPr="00E40688" w:rsidRDefault="003E4DB2" w:rsidP="00E40688">
      <w:pPr>
        <w:pStyle w:val="Heading1"/>
      </w:pPr>
      <w:r>
        <w:tab/>
      </w:r>
      <w:r w:rsidR="009B67D5">
        <w:t>Discontinuous Coverage</w:t>
      </w:r>
    </w:p>
    <w:p w14:paraId="0B3E20C9" w14:textId="11ACC796" w:rsidR="004508F6" w:rsidRPr="00B55892" w:rsidRDefault="004508F6" w:rsidP="0037239A">
      <w:pPr>
        <w:overflowPunct w:val="0"/>
        <w:autoSpaceDE w:val="0"/>
        <w:autoSpaceDN w:val="0"/>
        <w:adjustRightInd w:val="0"/>
        <w:spacing w:after="120"/>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In both earth-fixed and earth moving cells, a UE would experience cells moving towards and away from itself assuming that it is stationary (or can be considered as stationary) with respect to the satellites. Depending on the deployment it is also possible that there are occasional coverage gaps due to</w:t>
      </w:r>
      <w:r w:rsidR="003A2672" w:rsidRPr="00B55892">
        <w:rPr>
          <w:rFonts w:ascii="Arial" w:eastAsia="SimSun" w:hAnsi="Arial" w:cs="Arial"/>
          <w:sz w:val="20"/>
          <w:szCs w:val="20"/>
          <w:lang w:eastAsia="ja-JP"/>
        </w:rPr>
        <w:t xml:space="preserve"> </w:t>
      </w:r>
      <w:r w:rsidRPr="00B55892">
        <w:rPr>
          <w:rFonts w:ascii="Arial" w:eastAsia="SimSun" w:hAnsi="Arial" w:cs="Arial"/>
          <w:sz w:val="20"/>
          <w:szCs w:val="20"/>
          <w:lang w:eastAsia="ja-JP"/>
        </w:rPr>
        <w:t>missing satellite</w:t>
      </w:r>
      <w:r w:rsidR="00122F12" w:rsidRPr="00B55892">
        <w:rPr>
          <w:rFonts w:ascii="Arial" w:eastAsia="SimSun" w:hAnsi="Arial" w:cs="Arial"/>
          <w:sz w:val="20"/>
          <w:szCs w:val="20"/>
          <w:lang w:eastAsia="ja-JP"/>
        </w:rPr>
        <w:t>s</w:t>
      </w:r>
      <w:r w:rsidRPr="00B55892">
        <w:rPr>
          <w:rFonts w:ascii="Arial" w:eastAsia="SimSun" w:hAnsi="Arial" w:cs="Arial"/>
          <w:sz w:val="20"/>
          <w:szCs w:val="20"/>
          <w:lang w:eastAsia="ja-JP"/>
        </w:rPr>
        <w:t xml:space="preserve"> or </w:t>
      </w:r>
      <w:r w:rsidR="00AF014D" w:rsidRPr="00B55892">
        <w:rPr>
          <w:rFonts w:ascii="Arial" w:eastAsia="SimSun" w:hAnsi="Arial" w:cs="Arial"/>
          <w:sz w:val="20"/>
          <w:szCs w:val="20"/>
          <w:lang w:eastAsia="ja-JP"/>
        </w:rPr>
        <w:t>deploy</w:t>
      </w:r>
      <w:r w:rsidR="00D91DE8" w:rsidRPr="00B55892">
        <w:rPr>
          <w:rFonts w:ascii="Arial" w:eastAsia="SimSun" w:hAnsi="Arial" w:cs="Arial"/>
          <w:sz w:val="20"/>
          <w:szCs w:val="20"/>
          <w:lang w:eastAsia="ja-JP"/>
        </w:rPr>
        <w:t>ments with</w:t>
      </w:r>
      <w:r w:rsidR="00AF014D" w:rsidRPr="00B55892">
        <w:rPr>
          <w:rFonts w:ascii="Arial" w:eastAsia="SimSun" w:hAnsi="Arial" w:cs="Arial"/>
          <w:sz w:val="20"/>
          <w:szCs w:val="20"/>
          <w:lang w:eastAsia="ja-JP"/>
        </w:rPr>
        <w:t xml:space="preserve"> constellation</w:t>
      </w:r>
      <w:r w:rsidR="00D4788C" w:rsidRPr="00B55892">
        <w:rPr>
          <w:rFonts w:ascii="Arial" w:eastAsia="SimSun" w:hAnsi="Arial" w:cs="Arial"/>
          <w:sz w:val="20"/>
          <w:szCs w:val="20"/>
          <w:lang w:eastAsia="ja-JP"/>
        </w:rPr>
        <w:t>s</w:t>
      </w:r>
      <w:r w:rsidR="00AF014D" w:rsidRPr="00B55892">
        <w:rPr>
          <w:rFonts w:ascii="Arial" w:eastAsia="SimSun" w:hAnsi="Arial" w:cs="Arial"/>
          <w:sz w:val="20"/>
          <w:szCs w:val="20"/>
          <w:lang w:eastAsia="ja-JP"/>
        </w:rPr>
        <w:t xml:space="preserve"> </w:t>
      </w:r>
      <w:r w:rsidR="00C6521D" w:rsidRPr="00B55892">
        <w:rPr>
          <w:rFonts w:ascii="Arial" w:eastAsia="SimSun" w:hAnsi="Arial" w:cs="Arial"/>
          <w:sz w:val="20"/>
          <w:szCs w:val="20"/>
          <w:lang w:eastAsia="ja-JP"/>
        </w:rPr>
        <w:t xml:space="preserve">where the number of satellites are less than </w:t>
      </w:r>
      <w:r w:rsidR="0014673C">
        <w:rPr>
          <w:rFonts w:ascii="Arial" w:eastAsia="SimSun" w:hAnsi="Arial" w:cs="Arial"/>
          <w:sz w:val="20"/>
          <w:szCs w:val="20"/>
          <w:lang w:eastAsia="ja-JP"/>
        </w:rPr>
        <w:t xml:space="preserve">what is </w:t>
      </w:r>
      <w:r w:rsidR="00C6521D" w:rsidRPr="00B55892">
        <w:rPr>
          <w:rFonts w:ascii="Arial" w:eastAsia="SimSun" w:hAnsi="Arial" w:cs="Arial"/>
          <w:sz w:val="20"/>
          <w:szCs w:val="20"/>
          <w:lang w:eastAsia="ja-JP"/>
        </w:rPr>
        <w:t xml:space="preserve">needed </w:t>
      </w:r>
      <w:r w:rsidR="00C6521D">
        <w:rPr>
          <w:rFonts w:ascii="Arial" w:eastAsia="SimSun" w:hAnsi="Arial" w:cs="Arial"/>
          <w:sz w:val="20"/>
          <w:szCs w:val="20"/>
          <w:lang w:eastAsia="ja-JP"/>
        </w:rPr>
        <w:t xml:space="preserve">to </w:t>
      </w:r>
      <w:r w:rsidR="0014673C">
        <w:rPr>
          <w:rFonts w:ascii="Arial" w:eastAsia="SimSun" w:hAnsi="Arial" w:cs="Arial"/>
          <w:sz w:val="20"/>
          <w:szCs w:val="20"/>
          <w:lang w:eastAsia="ja-JP"/>
        </w:rPr>
        <w:t>provide cont</w:t>
      </w:r>
      <w:r w:rsidR="007F2931">
        <w:rPr>
          <w:rFonts w:ascii="Arial" w:eastAsia="SimSun" w:hAnsi="Arial" w:cs="Arial"/>
          <w:sz w:val="20"/>
          <w:szCs w:val="20"/>
          <w:lang w:eastAsia="ja-JP"/>
        </w:rPr>
        <w:t>i</w:t>
      </w:r>
      <w:r w:rsidR="0014673C">
        <w:rPr>
          <w:rFonts w:ascii="Arial" w:eastAsia="SimSun" w:hAnsi="Arial" w:cs="Arial"/>
          <w:sz w:val="20"/>
          <w:szCs w:val="20"/>
          <w:lang w:eastAsia="ja-JP"/>
        </w:rPr>
        <w:t xml:space="preserve">nuous coverage to a particular area at </w:t>
      </w:r>
      <w:r w:rsidR="00C6521D">
        <w:rPr>
          <w:rFonts w:ascii="Arial" w:eastAsia="SimSun" w:hAnsi="Arial" w:cs="Arial"/>
          <w:sz w:val="20"/>
          <w:szCs w:val="20"/>
          <w:lang w:eastAsia="ja-JP"/>
        </w:rPr>
        <w:t xml:space="preserve">all </w:t>
      </w:r>
      <w:r w:rsidR="0014673C">
        <w:rPr>
          <w:rFonts w:ascii="Arial" w:eastAsia="SimSun" w:hAnsi="Arial" w:cs="Arial"/>
          <w:sz w:val="20"/>
          <w:szCs w:val="20"/>
          <w:lang w:eastAsia="ja-JP"/>
        </w:rPr>
        <w:t>times.</w:t>
      </w:r>
      <w:r w:rsidRPr="00B55892">
        <w:rPr>
          <w:rFonts w:ascii="Arial" w:eastAsia="SimSun" w:hAnsi="Arial" w:cs="Arial"/>
          <w:sz w:val="20"/>
          <w:szCs w:val="20"/>
          <w:lang w:eastAsia="ja-JP"/>
        </w:rPr>
        <w:t xml:space="preserve"> Typically, a device camping on a network expects </w:t>
      </w:r>
      <w:r w:rsidR="003F517E" w:rsidRPr="00B55892">
        <w:rPr>
          <w:rFonts w:ascii="Arial" w:eastAsia="SimSun" w:hAnsi="Arial" w:cs="Arial"/>
          <w:sz w:val="20"/>
          <w:szCs w:val="20"/>
          <w:lang w:eastAsia="ja-JP"/>
        </w:rPr>
        <w:t xml:space="preserve">always-on </w:t>
      </w:r>
      <w:r w:rsidRPr="00B55892">
        <w:rPr>
          <w:rFonts w:ascii="Arial" w:eastAsia="SimSun" w:hAnsi="Arial" w:cs="Arial"/>
          <w:sz w:val="20"/>
          <w:szCs w:val="20"/>
          <w:lang w:eastAsia="ja-JP"/>
        </w:rPr>
        <w:t>network availability. This is in contrast to camping on a network where radio access network associated with satellites, e.g., LEO</w:t>
      </w:r>
      <w:r w:rsidR="00A0155F" w:rsidRPr="00B55892">
        <w:rPr>
          <w:rFonts w:ascii="Arial" w:eastAsia="SimSun" w:hAnsi="Arial" w:cs="Arial"/>
          <w:sz w:val="20"/>
          <w:szCs w:val="20"/>
          <w:lang w:eastAsia="ja-JP"/>
        </w:rPr>
        <w:t xml:space="preserve"> or </w:t>
      </w:r>
      <w:r w:rsidRPr="00B55892">
        <w:rPr>
          <w:rFonts w:ascii="Arial" w:eastAsia="SimSun" w:hAnsi="Arial" w:cs="Arial"/>
          <w:sz w:val="20"/>
          <w:szCs w:val="20"/>
          <w:lang w:eastAsia="ja-JP"/>
        </w:rPr>
        <w:t>MEO, is moving and not</w:t>
      </w:r>
      <w:r w:rsidR="00EC45A7" w:rsidRPr="00B55892">
        <w:rPr>
          <w:rFonts w:ascii="Arial" w:eastAsia="SimSun" w:hAnsi="Arial" w:cs="Arial"/>
          <w:sz w:val="20"/>
          <w:szCs w:val="20"/>
          <w:lang w:eastAsia="ja-JP"/>
        </w:rPr>
        <w:t xml:space="preserve"> always</w:t>
      </w:r>
      <w:r w:rsidRPr="00B55892">
        <w:rPr>
          <w:rFonts w:ascii="Arial" w:eastAsia="SimSun" w:hAnsi="Arial" w:cs="Arial"/>
          <w:sz w:val="20"/>
          <w:szCs w:val="20"/>
          <w:lang w:eastAsia="ja-JP"/>
        </w:rPr>
        <w:t xml:space="preserve"> providing coverage. In this case, the radio access network associated with satellites can be available occasionally, e.g., periodically or aperiodically. Such coverage gaps would result a UE not being reachable by the network when it happens to coincide with UE’s paging occasions. It would also result in UE</w:t>
      </w:r>
      <w:r w:rsidR="00A0155F" w:rsidRPr="00B55892">
        <w:rPr>
          <w:rFonts w:ascii="Arial" w:eastAsia="SimSun" w:hAnsi="Arial" w:cs="Arial"/>
          <w:sz w:val="20"/>
          <w:szCs w:val="20"/>
          <w:lang w:eastAsia="ja-JP"/>
        </w:rPr>
        <w:t xml:space="preserve"> </w:t>
      </w:r>
      <w:r w:rsidRPr="00B55892">
        <w:rPr>
          <w:rFonts w:ascii="Arial" w:eastAsia="SimSun" w:hAnsi="Arial" w:cs="Arial"/>
          <w:sz w:val="20"/>
          <w:szCs w:val="20"/>
          <w:lang w:eastAsia="ja-JP"/>
        </w:rPr>
        <w:t>wast</w:t>
      </w:r>
      <w:r w:rsidR="00731C7C" w:rsidRPr="00B55892">
        <w:rPr>
          <w:rFonts w:ascii="Arial" w:eastAsia="SimSun" w:hAnsi="Arial" w:cs="Arial"/>
          <w:sz w:val="20"/>
          <w:szCs w:val="20"/>
          <w:lang w:eastAsia="ja-JP"/>
        </w:rPr>
        <w:t>ing</w:t>
      </w:r>
      <w:r w:rsidRPr="00B55892">
        <w:rPr>
          <w:rFonts w:ascii="Arial" w:eastAsia="SimSun" w:hAnsi="Arial" w:cs="Arial"/>
          <w:sz w:val="20"/>
          <w:szCs w:val="20"/>
          <w:lang w:eastAsia="ja-JP"/>
        </w:rPr>
        <w:t xml:space="preserve"> power performing RRC_IDLE state and RRC_INACTIVE state procedures such as cell searches and ‘NAS-attach’ procedures when there is no coverage.</w:t>
      </w:r>
    </w:p>
    <w:p w14:paraId="42C01A42" w14:textId="7BCFD260" w:rsidR="00383E78" w:rsidRPr="00B55892" w:rsidRDefault="00383E78" w:rsidP="00383E78">
      <w:pPr>
        <w:pStyle w:val="BodyText"/>
        <w:rPr>
          <w:sz w:val="20"/>
          <w:szCs w:val="20"/>
        </w:rPr>
      </w:pPr>
      <w:r w:rsidRPr="00B55892">
        <w:rPr>
          <w:sz w:val="20"/>
          <w:szCs w:val="20"/>
        </w:rPr>
        <w:t xml:space="preserve">In RAN2#115-e the following agreements regarding discontinuous coverage were taken: </w:t>
      </w:r>
    </w:p>
    <w:tbl>
      <w:tblPr>
        <w:tblStyle w:val="TableGrid"/>
        <w:tblW w:w="0" w:type="auto"/>
        <w:tblLook w:val="04A0" w:firstRow="1" w:lastRow="0" w:firstColumn="1" w:lastColumn="0" w:noHBand="0" w:noVBand="1"/>
      </w:tblPr>
      <w:tblGrid>
        <w:gridCol w:w="9629"/>
      </w:tblGrid>
      <w:tr w:rsidR="00383E78" w:rsidRPr="00B55892" w14:paraId="6888BE87" w14:textId="77777777" w:rsidTr="00E36FEF">
        <w:tc>
          <w:tcPr>
            <w:tcW w:w="9629" w:type="dxa"/>
          </w:tcPr>
          <w:p w14:paraId="5EBC1D9B" w14:textId="77777777" w:rsidR="00383E78" w:rsidRPr="00797893" w:rsidRDefault="00383E78" w:rsidP="00E36FEF">
            <w:pPr>
              <w:pStyle w:val="Agreement"/>
              <w:rPr>
                <w:rFonts w:eastAsia="Arial"/>
                <w:color w:val="0000CC"/>
              </w:rPr>
            </w:pPr>
            <w:r>
              <w:t xml:space="preserve">RAN2 confirms that the following will be supported: </w:t>
            </w:r>
            <w:r w:rsidRPr="00D50105">
              <w:t>discontinuous coverage without excessive UE power consumption and without excessive failures / recovery actions</w:t>
            </w:r>
            <w:r>
              <w:t>.</w:t>
            </w:r>
            <w:r w:rsidRPr="00D50105">
              <w:t xml:space="preserve"> </w:t>
            </w:r>
            <w:r>
              <w:t xml:space="preserve">It is expected </w:t>
            </w:r>
            <w:r w:rsidRPr="00D50105">
              <w:t xml:space="preserve">that this need to be </w:t>
            </w:r>
            <w:proofErr w:type="gramStart"/>
            <w:r w:rsidRPr="00D50105">
              <w:t>taken into</w:t>
            </w:r>
            <w:r>
              <w:t xml:space="preserve"> account</w:t>
            </w:r>
            <w:proofErr w:type="gramEnd"/>
            <w:r>
              <w:t xml:space="preserve"> at least for Idle mode.</w:t>
            </w:r>
            <w:r w:rsidRPr="00D50105">
              <w:t xml:space="preserve"> </w:t>
            </w:r>
            <w:r>
              <w:t>The requirement</w:t>
            </w:r>
            <w:r w:rsidRPr="00D50105">
              <w:t xml:space="preserve"> is applicable for all reference scenarios (GEO, MEO and LEO</w:t>
            </w:r>
            <w:r>
              <w:t>)</w:t>
            </w:r>
            <w:r w:rsidRPr="00D50105">
              <w:t>.</w:t>
            </w:r>
          </w:p>
          <w:p w14:paraId="71C8B605" w14:textId="5EF6490C" w:rsidR="00383E78" w:rsidRPr="00DD54BD" w:rsidRDefault="00383E78" w:rsidP="00E36FEF">
            <w:pPr>
              <w:pStyle w:val="Agreement"/>
              <w:rPr>
                <w:rFonts w:eastAsia="Arial"/>
                <w:color w:val="000000"/>
                <w:u w:val="single"/>
              </w:rPr>
            </w:pPr>
            <w:r>
              <w:t>Satel</w:t>
            </w:r>
            <w:r w:rsidR="00DA5C8D">
              <w:t>l</w:t>
            </w:r>
            <w:r>
              <w:t>ite</w:t>
            </w:r>
            <w:r w:rsidRPr="00D50105">
              <w:t xml:space="preserve"> assistance </w:t>
            </w:r>
            <w:r>
              <w:t>information</w:t>
            </w:r>
            <w:r w:rsidRPr="00D50105">
              <w:t xml:space="preserve"> will be </w:t>
            </w:r>
            <w:r>
              <w:t xml:space="preserve">used by the </w:t>
            </w:r>
            <w:r w:rsidRPr="00D50105">
              <w:t>UE for predicting coverage discontinuity</w:t>
            </w:r>
            <w:r>
              <w:t>.</w:t>
            </w:r>
            <w:r w:rsidRPr="00D50105">
              <w:t xml:space="preserve"> The details of th</w:t>
            </w:r>
            <w:r>
              <w:t xml:space="preserve">e assistance information </w:t>
            </w:r>
            <w:proofErr w:type="gramStart"/>
            <w:r>
              <w:t>is</w:t>
            </w:r>
            <w:proofErr w:type="gramEnd"/>
            <w:r>
              <w:t xml:space="preserve"> FFS. FFS whether any applicable</w:t>
            </w:r>
            <w:r w:rsidRPr="00D50105">
              <w:t xml:space="preserve"> agreements made in NR-NTN</w:t>
            </w:r>
            <w:r>
              <w:t xml:space="preserve"> can be reused.</w:t>
            </w:r>
          </w:p>
          <w:p w14:paraId="3BFBE18A" w14:textId="77777777" w:rsidR="00383E78" w:rsidRDefault="00383E78" w:rsidP="00E36FEF">
            <w:pPr>
              <w:pStyle w:val="Agreement"/>
            </w:pPr>
            <w:r>
              <w:t xml:space="preserve">The details of UEs actions when predicted to be out of coverage is FFS, </w:t>
            </w:r>
            <w:proofErr w:type="gramStart"/>
            <w:r>
              <w:t>e.g.</w:t>
            </w:r>
            <w:proofErr w:type="gramEnd"/>
            <w:r>
              <w:t xml:space="preserve"> </w:t>
            </w:r>
            <w:r w:rsidRPr="00D50105">
              <w:t>stopping unnecessary cell search in the Idle mode</w:t>
            </w:r>
            <w:r>
              <w:t xml:space="preserve">, and FFS to what extent this need to be specified. </w:t>
            </w:r>
          </w:p>
          <w:p w14:paraId="4908518F" w14:textId="77777777" w:rsidR="00383E78" w:rsidRDefault="00383E78" w:rsidP="00E36FEF">
            <w:pPr>
              <w:pStyle w:val="Agreement"/>
            </w:pPr>
            <w:r>
              <w:t xml:space="preserve">It is FFS to what extent it </w:t>
            </w:r>
            <w:proofErr w:type="gramStart"/>
            <w:r>
              <w:t>need</w:t>
            </w:r>
            <w:proofErr w:type="gramEnd"/>
            <w:r>
              <w:t xml:space="preserve"> to be specified the details of UE’s prediction of</w:t>
            </w:r>
            <w:r w:rsidRPr="00C479C2">
              <w:t xml:space="preserve"> discontinuous coverage and its ability to detect when it is back in coverage</w:t>
            </w:r>
            <w:r>
              <w:t>.</w:t>
            </w:r>
          </w:p>
          <w:p w14:paraId="5F2DC067" w14:textId="77777777" w:rsidR="00383E78" w:rsidRDefault="00383E78" w:rsidP="00E36FEF">
            <w:pPr>
              <w:pStyle w:val="Agreement"/>
            </w:pPr>
            <w:r w:rsidRPr="003F705D">
              <w:t xml:space="preserve">RAN2 </w:t>
            </w:r>
            <w:r>
              <w:t>s</w:t>
            </w:r>
            <w:r w:rsidRPr="003F705D">
              <w:t>end</w:t>
            </w:r>
            <w:r>
              <w:t>s</w:t>
            </w:r>
            <w:r w:rsidRPr="003F705D">
              <w:t xml:space="preserve"> an LS to SA2 and CT1 (cc: RAN3) for the possible alignment work in their specification due to the support of discontinuous coverage.</w:t>
            </w:r>
          </w:p>
          <w:p w14:paraId="793B0702" w14:textId="77777777" w:rsidR="00383E78" w:rsidRPr="00B55892" w:rsidRDefault="00383E78" w:rsidP="00E36FEF">
            <w:pPr>
              <w:pStyle w:val="BodyText"/>
              <w:rPr>
                <w:sz w:val="20"/>
                <w:szCs w:val="20"/>
              </w:rPr>
            </w:pPr>
          </w:p>
        </w:tc>
      </w:tr>
    </w:tbl>
    <w:p w14:paraId="672A17E3" w14:textId="77777777" w:rsidR="000257FD" w:rsidRPr="00B55892" w:rsidRDefault="000257FD" w:rsidP="0037239A">
      <w:pPr>
        <w:overflowPunct w:val="0"/>
        <w:autoSpaceDE w:val="0"/>
        <w:autoSpaceDN w:val="0"/>
        <w:adjustRightInd w:val="0"/>
        <w:spacing w:after="120"/>
        <w:jc w:val="both"/>
        <w:textAlignment w:val="baseline"/>
        <w:rPr>
          <w:rFonts w:ascii="Arial" w:eastAsia="SimSun" w:hAnsi="Arial" w:cs="Arial"/>
          <w:sz w:val="20"/>
          <w:szCs w:val="20"/>
          <w:lang w:eastAsia="ja-JP"/>
        </w:rPr>
      </w:pPr>
    </w:p>
    <w:p w14:paraId="4536DF2F" w14:textId="29276CCA" w:rsidR="00732391" w:rsidRPr="00B55892" w:rsidRDefault="004508F6" w:rsidP="0037239A">
      <w:pPr>
        <w:overflowPunct w:val="0"/>
        <w:autoSpaceDE w:val="0"/>
        <w:autoSpaceDN w:val="0"/>
        <w:adjustRightInd w:val="0"/>
        <w:spacing w:after="120"/>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A paging occasion may happen to coincide with when there is no network coverage, i.e., no satellite serving the area at that time. This would mean that the network has to wait at least until the next paging occasion to reach the UE if there is network coverage by then. The impact of discontinuous coverage on reachability may be limited when DRX cycles, i.e., cycles up to 2.56 secs, are considered, but for extended DRX cycles or PSM, especially the ones with large values, the impact may not be negligible since a missed occasion would mean a long wait before having another chance to page the UE. One needs to consider how to minimize the impact of discontinuous coverage on reachability especially for such cases.</w:t>
      </w:r>
    </w:p>
    <w:p w14:paraId="11292776" w14:textId="53401D20" w:rsidR="00B51EB4" w:rsidRDefault="0014673C" w:rsidP="000B23E7">
      <w:pPr>
        <w:overflowPunct w:val="0"/>
        <w:autoSpaceDE w:val="0"/>
        <w:autoSpaceDN w:val="0"/>
        <w:adjustRightInd w:val="0"/>
        <w:spacing w:after="120"/>
        <w:jc w:val="both"/>
        <w:textAlignment w:val="baseline"/>
        <w:rPr>
          <w:rFonts w:ascii="Arial" w:eastAsia="SimSun" w:hAnsi="Arial" w:cs="Arial"/>
          <w:sz w:val="20"/>
          <w:szCs w:val="20"/>
          <w:lang w:eastAsia="ja-JP"/>
        </w:rPr>
      </w:pPr>
      <w:r>
        <w:rPr>
          <w:rFonts w:ascii="Arial" w:eastAsia="SimSun" w:hAnsi="Arial" w:cs="Arial"/>
          <w:sz w:val="20"/>
          <w:szCs w:val="20"/>
          <w:lang w:eastAsia="ja-JP"/>
        </w:rPr>
        <w:t>In previous meetings R</w:t>
      </w:r>
      <w:r w:rsidR="00521C75">
        <w:rPr>
          <w:rFonts w:ascii="Arial" w:eastAsia="SimSun" w:hAnsi="Arial" w:cs="Arial"/>
          <w:sz w:val="20"/>
          <w:szCs w:val="20"/>
          <w:lang w:eastAsia="ja-JP"/>
        </w:rPr>
        <w:t>AN</w:t>
      </w:r>
      <w:r>
        <w:rPr>
          <w:rFonts w:ascii="Arial" w:eastAsia="SimSun" w:hAnsi="Arial" w:cs="Arial"/>
          <w:sz w:val="20"/>
          <w:szCs w:val="20"/>
          <w:lang w:eastAsia="ja-JP"/>
        </w:rPr>
        <w:t>2 discussed whether it would be possible to adapt</w:t>
      </w:r>
      <w:r w:rsidR="000B23E7" w:rsidRPr="00B55892">
        <w:rPr>
          <w:rFonts w:ascii="Arial" w:eastAsia="SimSun" w:hAnsi="Arial" w:cs="Arial"/>
          <w:sz w:val="20"/>
          <w:szCs w:val="20"/>
          <w:lang w:eastAsia="ja-JP"/>
        </w:rPr>
        <w:t xml:space="preserve"> power-saving features</w:t>
      </w:r>
      <w:r w:rsidR="00521C75">
        <w:rPr>
          <w:rFonts w:ascii="Arial" w:eastAsia="SimSun" w:hAnsi="Arial" w:cs="Arial"/>
          <w:sz w:val="20"/>
          <w:szCs w:val="20"/>
          <w:lang w:eastAsia="ja-JP"/>
        </w:rPr>
        <w:t>,</w:t>
      </w:r>
      <w:r w:rsidR="000B23E7" w:rsidRPr="00B55892">
        <w:rPr>
          <w:rFonts w:ascii="Arial" w:eastAsia="SimSun" w:hAnsi="Arial" w:cs="Arial"/>
          <w:sz w:val="20"/>
          <w:szCs w:val="20"/>
          <w:lang w:eastAsia="ja-JP"/>
        </w:rPr>
        <w:t xml:space="preserve"> </w:t>
      </w:r>
      <w:r>
        <w:rPr>
          <w:rFonts w:ascii="Arial" w:eastAsia="SimSun" w:hAnsi="Arial" w:cs="Arial"/>
          <w:sz w:val="20"/>
          <w:szCs w:val="20"/>
          <w:lang w:eastAsia="ja-JP"/>
        </w:rPr>
        <w:t>such as PSM and eDRX</w:t>
      </w:r>
      <w:r w:rsidR="00521C75">
        <w:rPr>
          <w:rFonts w:ascii="Arial" w:eastAsia="SimSun" w:hAnsi="Arial" w:cs="Arial"/>
          <w:sz w:val="20"/>
          <w:szCs w:val="20"/>
          <w:lang w:eastAsia="ja-JP"/>
        </w:rPr>
        <w:t>,</w:t>
      </w:r>
      <w:r>
        <w:rPr>
          <w:rFonts w:ascii="Arial" w:eastAsia="SimSun" w:hAnsi="Arial" w:cs="Arial"/>
          <w:sz w:val="20"/>
          <w:szCs w:val="20"/>
          <w:lang w:eastAsia="ja-JP"/>
        </w:rPr>
        <w:t xml:space="preserve"> to </w:t>
      </w:r>
      <w:r w:rsidR="00521C75">
        <w:rPr>
          <w:rFonts w:ascii="Arial" w:eastAsia="SimSun" w:hAnsi="Arial" w:cs="Arial"/>
          <w:sz w:val="20"/>
          <w:szCs w:val="20"/>
          <w:lang w:eastAsia="ja-JP"/>
        </w:rPr>
        <w:t xml:space="preserve">support </w:t>
      </w:r>
      <w:r w:rsidR="00521C75" w:rsidRPr="00521C75">
        <w:rPr>
          <w:rFonts w:ascii="Arial" w:eastAsia="SimSun" w:hAnsi="Arial" w:cs="Arial"/>
          <w:sz w:val="20"/>
          <w:szCs w:val="20"/>
          <w:lang w:eastAsia="ja-JP"/>
        </w:rPr>
        <w:t>discontinuous coverage without excessive UE power consumption</w:t>
      </w:r>
      <w:r w:rsidR="000B23E7" w:rsidRPr="00B55892">
        <w:rPr>
          <w:rFonts w:ascii="Arial" w:eastAsia="SimSun" w:hAnsi="Arial" w:cs="Arial"/>
          <w:sz w:val="20"/>
          <w:szCs w:val="20"/>
          <w:lang w:eastAsia="ja-JP"/>
        </w:rPr>
        <w:t xml:space="preserve">. There were for instance proposals that the current eDRX/PSM-functionality’s sleep cycle can be matched with </w:t>
      </w:r>
      <w:r w:rsidR="00521C75">
        <w:rPr>
          <w:rFonts w:ascii="Arial" w:eastAsia="SimSun" w:hAnsi="Arial" w:cs="Arial"/>
          <w:sz w:val="20"/>
          <w:szCs w:val="20"/>
          <w:lang w:eastAsia="ja-JP"/>
        </w:rPr>
        <w:t>no</w:t>
      </w:r>
      <w:r w:rsidR="000B23E7" w:rsidRPr="00B55892">
        <w:rPr>
          <w:rFonts w:ascii="Arial" w:eastAsia="SimSun" w:hAnsi="Arial" w:cs="Arial"/>
          <w:sz w:val="20"/>
          <w:szCs w:val="20"/>
          <w:lang w:eastAsia="ja-JP"/>
        </w:rPr>
        <w:t xml:space="preserve"> satellite </w:t>
      </w:r>
      <w:r w:rsidR="00521C75">
        <w:rPr>
          <w:rFonts w:ascii="Arial" w:eastAsia="SimSun" w:hAnsi="Arial" w:cs="Arial"/>
          <w:sz w:val="20"/>
          <w:szCs w:val="20"/>
          <w:lang w:eastAsia="ja-JP"/>
        </w:rPr>
        <w:t>coverage</w:t>
      </w:r>
      <w:r w:rsidR="000B23E7" w:rsidRPr="00B55892">
        <w:rPr>
          <w:rFonts w:ascii="Arial" w:eastAsia="SimSun" w:hAnsi="Arial" w:cs="Arial"/>
          <w:sz w:val="20"/>
          <w:szCs w:val="20"/>
          <w:lang w:eastAsia="ja-JP"/>
        </w:rPr>
        <w:t>. However, the issue with match</w:t>
      </w:r>
      <w:r w:rsidR="00521C75">
        <w:rPr>
          <w:rFonts w:ascii="Arial" w:eastAsia="SimSun" w:hAnsi="Arial" w:cs="Arial"/>
          <w:sz w:val="20"/>
          <w:szCs w:val="20"/>
          <w:lang w:eastAsia="ja-JP"/>
        </w:rPr>
        <w:t>ing</w:t>
      </w:r>
      <w:r w:rsidR="000B23E7" w:rsidRPr="00B55892">
        <w:rPr>
          <w:rFonts w:ascii="Arial" w:eastAsia="SimSun" w:hAnsi="Arial" w:cs="Arial"/>
          <w:sz w:val="20"/>
          <w:szCs w:val="20"/>
          <w:lang w:eastAsia="ja-JP"/>
        </w:rPr>
        <w:t xml:space="preserve"> periodic sleep cycle with satellite orbital patterns is that </w:t>
      </w:r>
      <w:r w:rsidR="00521C75">
        <w:rPr>
          <w:rFonts w:ascii="Arial" w:eastAsia="SimSun" w:hAnsi="Arial" w:cs="Arial"/>
          <w:sz w:val="20"/>
          <w:szCs w:val="20"/>
          <w:lang w:eastAsia="ja-JP"/>
        </w:rPr>
        <w:t xml:space="preserve">in practice </w:t>
      </w:r>
      <w:r w:rsidR="000B23E7" w:rsidRPr="00B55892">
        <w:rPr>
          <w:rFonts w:ascii="Arial" w:eastAsia="SimSun" w:hAnsi="Arial" w:cs="Arial"/>
          <w:sz w:val="20"/>
          <w:szCs w:val="20"/>
          <w:lang w:eastAsia="ja-JP"/>
        </w:rPr>
        <w:t xml:space="preserve">it would </w:t>
      </w:r>
      <w:r w:rsidR="00521C75">
        <w:rPr>
          <w:rFonts w:ascii="Arial" w:eastAsia="SimSun" w:hAnsi="Arial" w:cs="Arial"/>
          <w:sz w:val="20"/>
          <w:szCs w:val="20"/>
          <w:lang w:eastAsia="ja-JP"/>
        </w:rPr>
        <w:t xml:space="preserve">most </w:t>
      </w:r>
      <w:r w:rsidR="000B23E7" w:rsidRPr="00B55892">
        <w:rPr>
          <w:rFonts w:ascii="Arial" w:eastAsia="SimSun" w:hAnsi="Arial" w:cs="Arial"/>
          <w:sz w:val="20"/>
          <w:szCs w:val="20"/>
          <w:lang w:eastAsia="ja-JP"/>
        </w:rPr>
        <w:t xml:space="preserve">likely be </w:t>
      </w:r>
      <w:r w:rsidR="00521C75">
        <w:rPr>
          <w:rFonts w:ascii="Arial" w:eastAsia="SimSun" w:hAnsi="Arial" w:cs="Arial"/>
          <w:sz w:val="20"/>
          <w:szCs w:val="20"/>
          <w:lang w:eastAsia="ja-JP"/>
        </w:rPr>
        <w:t>very challenging</w:t>
      </w:r>
      <w:r w:rsidR="000B23E7" w:rsidRPr="00B55892">
        <w:rPr>
          <w:rFonts w:ascii="Arial" w:eastAsia="SimSun" w:hAnsi="Arial" w:cs="Arial"/>
          <w:sz w:val="20"/>
          <w:szCs w:val="20"/>
          <w:lang w:eastAsia="ja-JP"/>
        </w:rPr>
        <w:t xml:space="preserve"> to achieve this due to the many combinations of orbital patterns </w:t>
      </w:r>
      <w:r w:rsidR="00521C75">
        <w:rPr>
          <w:rFonts w:ascii="Arial" w:eastAsia="SimSun" w:hAnsi="Arial" w:cs="Arial"/>
          <w:sz w:val="20"/>
          <w:szCs w:val="20"/>
          <w:lang w:eastAsia="ja-JP"/>
        </w:rPr>
        <w:t>especially if multiple satellites are deployed</w:t>
      </w:r>
      <w:r w:rsidR="000B23E7" w:rsidRPr="00B55892">
        <w:rPr>
          <w:rFonts w:ascii="Arial" w:eastAsia="SimSun" w:hAnsi="Arial" w:cs="Arial"/>
          <w:sz w:val="20"/>
          <w:szCs w:val="20"/>
          <w:lang w:eastAsia="ja-JP"/>
        </w:rPr>
        <w:t>. The satellites may not be equally spaced in phase in an orbital plane and along with the movement of the earth, the periodicity when coverage is available</w:t>
      </w:r>
      <w:r w:rsidR="00BE4EEB" w:rsidRPr="00B55892">
        <w:rPr>
          <w:rFonts w:ascii="Arial" w:eastAsia="SimSun" w:hAnsi="Arial" w:cs="Arial"/>
          <w:sz w:val="20"/>
          <w:szCs w:val="20"/>
          <w:lang w:eastAsia="ja-JP"/>
        </w:rPr>
        <w:t xml:space="preserve"> or not available</w:t>
      </w:r>
      <w:r w:rsidR="000B23E7" w:rsidRPr="00B55892">
        <w:rPr>
          <w:rFonts w:ascii="Arial" w:eastAsia="SimSun" w:hAnsi="Arial" w:cs="Arial"/>
          <w:sz w:val="20"/>
          <w:szCs w:val="20"/>
          <w:lang w:eastAsia="ja-JP"/>
        </w:rPr>
        <w:t xml:space="preserve"> might be </w:t>
      </w:r>
      <w:r w:rsidR="00521C75">
        <w:rPr>
          <w:rFonts w:ascii="Arial" w:eastAsia="SimSun" w:hAnsi="Arial" w:cs="Arial"/>
          <w:sz w:val="20"/>
          <w:szCs w:val="20"/>
          <w:lang w:eastAsia="ja-JP"/>
        </w:rPr>
        <w:t xml:space="preserve">more </w:t>
      </w:r>
      <w:r w:rsidR="000B23E7" w:rsidRPr="00B55892">
        <w:rPr>
          <w:rFonts w:ascii="Arial" w:eastAsia="SimSun" w:hAnsi="Arial" w:cs="Arial"/>
          <w:sz w:val="20"/>
          <w:szCs w:val="20"/>
          <w:lang w:eastAsia="ja-JP"/>
        </w:rPr>
        <w:t>complicated</w:t>
      </w:r>
      <w:r w:rsidR="00521C75">
        <w:rPr>
          <w:rFonts w:ascii="Arial" w:eastAsia="SimSun" w:hAnsi="Arial" w:cs="Arial"/>
          <w:sz w:val="20"/>
          <w:szCs w:val="20"/>
          <w:lang w:eastAsia="ja-JP"/>
        </w:rPr>
        <w:t xml:space="preserve"> than simply overlapping with a </w:t>
      </w:r>
      <w:r w:rsidR="00540F3D">
        <w:rPr>
          <w:rFonts w:ascii="Arial" w:eastAsia="SimSun" w:hAnsi="Arial" w:cs="Arial"/>
          <w:sz w:val="20"/>
          <w:szCs w:val="20"/>
          <w:lang w:eastAsia="ja-JP"/>
        </w:rPr>
        <w:t>sleep cycle</w:t>
      </w:r>
      <w:r w:rsidR="000B23E7" w:rsidRPr="00B55892">
        <w:rPr>
          <w:rFonts w:ascii="Arial" w:eastAsia="SimSun" w:hAnsi="Arial" w:cs="Arial"/>
          <w:sz w:val="20"/>
          <w:szCs w:val="20"/>
          <w:lang w:eastAsia="ja-JP"/>
        </w:rPr>
        <w:t>.</w:t>
      </w:r>
      <w:r w:rsidR="00D26AE5" w:rsidRPr="00B55892">
        <w:rPr>
          <w:rFonts w:ascii="Arial" w:eastAsia="SimSun" w:hAnsi="Arial" w:cs="Arial"/>
          <w:sz w:val="20"/>
          <w:szCs w:val="20"/>
          <w:lang w:eastAsia="ja-JP"/>
        </w:rPr>
        <w:t xml:space="preserve"> By assuming </w:t>
      </w:r>
      <w:r w:rsidR="00005905" w:rsidRPr="00B55892">
        <w:rPr>
          <w:rFonts w:ascii="Arial" w:eastAsia="SimSun" w:hAnsi="Arial" w:cs="Arial"/>
          <w:sz w:val="20"/>
          <w:szCs w:val="20"/>
          <w:lang w:eastAsia="ja-JP"/>
        </w:rPr>
        <w:t xml:space="preserve">even periodicity in the satellite coverage, a lot of </w:t>
      </w:r>
      <w:r w:rsidR="00150228">
        <w:rPr>
          <w:rFonts w:ascii="Arial" w:eastAsia="SimSun" w:hAnsi="Arial" w:cs="Arial"/>
          <w:sz w:val="20"/>
          <w:szCs w:val="20"/>
          <w:lang w:eastAsia="ja-JP"/>
        </w:rPr>
        <w:t xml:space="preserve">satellite orbits </w:t>
      </w:r>
      <w:r w:rsidR="001F2F0B" w:rsidRPr="00B55892">
        <w:rPr>
          <w:rFonts w:ascii="Arial" w:eastAsia="SimSun" w:hAnsi="Arial" w:cs="Arial"/>
          <w:sz w:val="20"/>
          <w:szCs w:val="20"/>
          <w:lang w:eastAsia="ja-JP"/>
        </w:rPr>
        <w:t>may</w:t>
      </w:r>
      <w:r w:rsidR="00540F3D">
        <w:rPr>
          <w:rFonts w:ascii="Arial" w:eastAsia="SimSun" w:hAnsi="Arial" w:cs="Arial"/>
          <w:sz w:val="20"/>
          <w:szCs w:val="20"/>
          <w:lang w:eastAsia="ja-JP"/>
        </w:rPr>
        <w:t xml:space="preserve"> </w:t>
      </w:r>
      <w:r w:rsidR="001F2F0B" w:rsidRPr="00B55892">
        <w:rPr>
          <w:rFonts w:ascii="Arial" w:eastAsia="SimSun" w:hAnsi="Arial" w:cs="Arial"/>
          <w:sz w:val="20"/>
          <w:szCs w:val="20"/>
          <w:lang w:eastAsia="ja-JP"/>
        </w:rPr>
        <w:t xml:space="preserve">be difficult. </w:t>
      </w:r>
    </w:p>
    <w:p w14:paraId="447C9D50" w14:textId="77777777" w:rsidR="00540F3D" w:rsidRPr="00B55892" w:rsidRDefault="00540F3D" w:rsidP="000B23E7">
      <w:pPr>
        <w:overflowPunct w:val="0"/>
        <w:autoSpaceDE w:val="0"/>
        <w:autoSpaceDN w:val="0"/>
        <w:adjustRightInd w:val="0"/>
        <w:spacing w:after="120"/>
        <w:jc w:val="both"/>
        <w:textAlignment w:val="baseline"/>
        <w:rPr>
          <w:rFonts w:ascii="Arial" w:eastAsia="SimSun" w:hAnsi="Arial" w:cs="Arial"/>
          <w:sz w:val="20"/>
          <w:szCs w:val="20"/>
          <w:lang w:eastAsia="ja-JP"/>
        </w:rPr>
      </w:pPr>
    </w:p>
    <w:p w14:paraId="1D592A01" w14:textId="23139683" w:rsidR="000B23E7" w:rsidRPr="00B55892" w:rsidRDefault="00540F3D" w:rsidP="000B23E7">
      <w:pPr>
        <w:pStyle w:val="Observation"/>
        <w:rPr>
          <w:sz w:val="20"/>
          <w:szCs w:val="20"/>
        </w:rPr>
      </w:pPr>
      <w:bookmarkStart w:id="1" w:name="_Toc85741194"/>
      <w:r>
        <w:rPr>
          <w:sz w:val="20"/>
          <w:szCs w:val="20"/>
        </w:rPr>
        <w:t>Matching discontinuous satellite coverage with sleep cycles, e.g., in PSM and eDRX, can be challenging</w:t>
      </w:r>
      <w:bookmarkEnd w:id="1"/>
    </w:p>
    <w:p w14:paraId="00AD29C8" w14:textId="4181D90F" w:rsidR="000B23E7" w:rsidRPr="00175373" w:rsidRDefault="000B23E7" w:rsidP="000B23E7">
      <w:pPr>
        <w:pStyle w:val="Proposal"/>
        <w:tabs>
          <w:tab w:val="clear" w:pos="1304"/>
        </w:tabs>
        <w:ind w:left="1701" w:hanging="1701"/>
        <w:rPr>
          <w:sz w:val="20"/>
          <w:szCs w:val="20"/>
          <w:lang w:val="en-GB"/>
        </w:rPr>
      </w:pPr>
      <w:bookmarkStart w:id="2" w:name="_Toc85741209"/>
      <w:r w:rsidRPr="00175373">
        <w:rPr>
          <w:sz w:val="20"/>
          <w:szCs w:val="20"/>
          <w:lang w:val="en-GB"/>
        </w:rPr>
        <w:lastRenderedPageBreak/>
        <w:t xml:space="preserve">RAN2 </w:t>
      </w:r>
      <w:r w:rsidR="00540F3D" w:rsidRPr="00175373">
        <w:rPr>
          <w:sz w:val="20"/>
          <w:szCs w:val="20"/>
          <w:lang w:val="en-GB"/>
        </w:rPr>
        <w:t xml:space="preserve">considers </w:t>
      </w:r>
      <w:r w:rsidR="005B70C6" w:rsidRPr="00175373">
        <w:rPr>
          <w:sz w:val="20"/>
          <w:szCs w:val="20"/>
          <w:lang w:val="en-GB"/>
        </w:rPr>
        <w:t xml:space="preserve">discontinuous coverage </w:t>
      </w:r>
      <w:r w:rsidR="00B94B73" w:rsidRPr="00175373">
        <w:rPr>
          <w:sz w:val="20"/>
          <w:szCs w:val="20"/>
          <w:lang w:val="en-GB"/>
        </w:rPr>
        <w:t>scenarios</w:t>
      </w:r>
      <w:r w:rsidRPr="00175373">
        <w:rPr>
          <w:sz w:val="20"/>
          <w:szCs w:val="20"/>
          <w:lang w:val="en-GB"/>
        </w:rPr>
        <w:t xml:space="preserve"> </w:t>
      </w:r>
      <w:r w:rsidR="005B70C6" w:rsidRPr="00175373">
        <w:rPr>
          <w:sz w:val="20"/>
          <w:szCs w:val="20"/>
          <w:lang w:val="en-GB"/>
        </w:rPr>
        <w:t>regardle</w:t>
      </w:r>
      <w:r w:rsidR="00F311AA" w:rsidRPr="00175373">
        <w:rPr>
          <w:sz w:val="20"/>
          <w:szCs w:val="20"/>
          <w:lang w:val="en-GB"/>
        </w:rPr>
        <w:t>s</w:t>
      </w:r>
      <w:r w:rsidR="005B70C6" w:rsidRPr="00175373">
        <w:rPr>
          <w:sz w:val="20"/>
          <w:szCs w:val="20"/>
          <w:lang w:val="en-GB"/>
        </w:rPr>
        <w:t xml:space="preserve">s of whether </w:t>
      </w:r>
      <w:r w:rsidR="00ED4D9B" w:rsidRPr="00175373">
        <w:rPr>
          <w:sz w:val="20"/>
          <w:szCs w:val="20"/>
          <w:lang w:val="en-GB"/>
        </w:rPr>
        <w:t>discontinuous reception cycles can be matched with coverage</w:t>
      </w:r>
      <w:r w:rsidRPr="00175373">
        <w:rPr>
          <w:sz w:val="20"/>
          <w:szCs w:val="20"/>
          <w:lang w:val="en-GB"/>
        </w:rPr>
        <w:t>.</w:t>
      </w:r>
      <w:bookmarkEnd w:id="2"/>
    </w:p>
    <w:p w14:paraId="00B1E03A" w14:textId="0F9A9C53" w:rsidR="000B23E7" w:rsidRPr="00175373" w:rsidRDefault="000B23E7" w:rsidP="0037239A">
      <w:pPr>
        <w:overflowPunct w:val="0"/>
        <w:autoSpaceDE w:val="0"/>
        <w:autoSpaceDN w:val="0"/>
        <w:adjustRightInd w:val="0"/>
        <w:spacing w:after="120"/>
        <w:jc w:val="both"/>
        <w:textAlignment w:val="baseline"/>
        <w:rPr>
          <w:rFonts w:ascii="Arial" w:eastAsia="SimSun" w:hAnsi="Arial" w:cs="Arial"/>
          <w:sz w:val="20"/>
          <w:szCs w:val="20"/>
          <w:lang w:val="en-GB" w:eastAsia="ja-JP"/>
        </w:rPr>
      </w:pPr>
    </w:p>
    <w:p w14:paraId="383F77FD" w14:textId="5DAA2446" w:rsidR="0052150F" w:rsidRPr="00B55892" w:rsidRDefault="008D7DCD" w:rsidP="0052150F">
      <w:pPr>
        <w:pStyle w:val="BodyText"/>
        <w:rPr>
          <w:sz w:val="20"/>
          <w:szCs w:val="20"/>
        </w:rPr>
      </w:pPr>
      <w:r>
        <w:rPr>
          <w:rFonts w:eastAsia="SimSun" w:cs="Arial"/>
          <w:sz w:val="20"/>
          <w:szCs w:val="20"/>
          <w:lang w:eastAsia="ja-JP"/>
        </w:rPr>
        <w:t>I</w:t>
      </w:r>
      <w:r w:rsidR="00457950" w:rsidRPr="00B55892">
        <w:rPr>
          <w:rFonts w:eastAsia="SimSun" w:cs="Arial"/>
          <w:sz w:val="20"/>
          <w:szCs w:val="20"/>
          <w:lang w:eastAsia="ja-JP"/>
        </w:rPr>
        <w:t>t</w:t>
      </w:r>
      <w:r w:rsidR="004508F6" w:rsidRPr="00B55892">
        <w:rPr>
          <w:rFonts w:eastAsia="SimSun" w:cs="Arial"/>
          <w:sz w:val="20"/>
          <w:szCs w:val="20"/>
          <w:lang w:eastAsia="ja-JP"/>
        </w:rPr>
        <w:t xml:space="preserve"> would be </w:t>
      </w:r>
      <w:r w:rsidR="00457950" w:rsidRPr="00B55892">
        <w:rPr>
          <w:rFonts w:eastAsia="SimSun" w:cs="Arial"/>
          <w:sz w:val="20"/>
          <w:szCs w:val="20"/>
          <w:lang w:eastAsia="ja-JP"/>
        </w:rPr>
        <w:t xml:space="preserve">important to have </w:t>
      </w:r>
      <w:r w:rsidR="004508F6" w:rsidRPr="00B55892">
        <w:rPr>
          <w:rFonts w:eastAsia="SimSun" w:cs="Arial"/>
          <w:sz w:val="20"/>
          <w:szCs w:val="20"/>
          <w:lang w:eastAsia="ja-JP"/>
        </w:rPr>
        <w:t>the UE adapt</w:t>
      </w:r>
      <w:r w:rsidR="00937B9A" w:rsidRPr="00B55892">
        <w:rPr>
          <w:rFonts w:eastAsia="SimSun" w:cs="Arial"/>
          <w:sz w:val="20"/>
          <w:szCs w:val="20"/>
          <w:lang w:eastAsia="ja-JP"/>
        </w:rPr>
        <w:t xml:space="preserve"> its</w:t>
      </w:r>
      <w:r w:rsidR="004508F6" w:rsidRPr="00B55892">
        <w:rPr>
          <w:rFonts w:eastAsia="SimSun" w:cs="Arial"/>
          <w:sz w:val="20"/>
          <w:szCs w:val="20"/>
          <w:lang w:eastAsia="ja-JP"/>
        </w:rPr>
        <w:t xml:space="preserve"> monitoring of downlink control channels, for example for paging, with respect to the availability of coverage so that during times of network unavailability, UE is permitted to suspend RRC IDLE</w:t>
      </w:r>
      <w:r w:rsidR="00B71A83" w:rsidRPr="00B55892">
        <w:rPr>
          <w:rFonts w:eastAsia="SimSun" w:cs="Arial"/>
          <w:sz w:val="20"/>
          <w:szCs w:val="20"/>
          <w:lang w:eastAsia="ja-JP"/>
        </w:rPr>
        <w:t>,</w:t>
      </w:r>
      <w:r w:rsidR="004508F6" w:rsidRPr="00B55892">
        <w:rPr>
          <w:rFonts w:eastAsia="SimSun" w:cs="Arial"/>
          <w:sz w:val="20"/>
          <w:szCs w:val="20"/>
          <w:lang w:eastAsia="ja-JP"/>
        </w:rPr>
        <w:t xml:space="preserve"> RRC INACTIVE </w:t>
      </w:r>
      <w:r w:rsidR="00B71A83" w:rsidRPr="00B55892">
        <w:rPr>
          <w:rFonts w:eastAsia="SimSun" w:cs="Arial"/>
          <w:sz w:val="20"/>
          <w:szCs w:val="20"/>
          <w:lang w:eastAsia="ja-JP"/>
        </w:rPr>
        <w:t xml:space="preserve">or even RRC CONNECTED </w:t>
      </w:r>
      <w:r w:rsidR="004508F6" w:rsidRPr="00B55892">
        <w:rPr>
          <w:rFonts w:eastAsia="SimSun" w:cs="Arial"/>
          <w:sz w:val="20"/>
          <w:szCs w:val="20"/>
          <w:lang w:eastAsia="ja-JP"/>
        </w:rPr>
        <w:t>procedures in order to save UE power consumption and thus extend the battery lifetime. Such adaptation would be possible if the UE is informed about when it can expect the network to be available.</w:t>
      </w:r>
      <w:bookmarkStart w:id="3" w:name="_Toc85658842"/>
      <w:bookmarkEnd w:id="3"/>
    </w:p>
    <w:p w14:paraId="027219C0" w14:textId="5EA45DE2" w:rsidR="00C854BF" w:rsidRPr="00B55892" w:rsidRDefault="009A3EF3" w:rsidP="00C854BF">
      <w:pPr>
        <w:pStyle w:val="Proposal"/>
        <w:tabs>
          <w:tab w:val="clear" w:pos="1304"/>
        </w:tabs>
        <w:ind w:left="1701" w:hanging="1701"/>
        <w:rPr>
          <w:sz w:val="20"/>
          <w:szCs w:val="20"/>
        </w:rPr>
      </w:pPr>
      <w:bookmarkStart w:id="4" w:name="_Toc85741210"/>
      <w:r>
        <w:rPr>
          <w:sz w:val="20"/>
          <w:szCs w:val="20"/>
        </w:rPr>
        <w:t xml:space="preserve">It is up to </w:t>
      </w:r>
      <w:r w:rsidR="00C854BF" w:rsidRPr="00B55892">
        <w:rPr>
          <w:sz w:val="20"/>
          <w:szCs w:val="20"/>
        </w:rPr>
        <w:t xml:space="preserve">UE </w:t>
      </w:r>
      <w:r>
        <w:rPr>
          <w:sz w:val="20"/>
          <w:szCs w:val="20"/>
        </w:rPr>
        <w:t>implementation to</w:t>
      </w:r>
      <w:r w:rsidR="00C854BF" w:rsidRPr="00B55892">
        <w:rPr>
          <w:sz w:val="20"/>
          <w:szCs w:val="20"/>
        </w:rPr>
        <w:t xml:space="preserve"> </w:t>
      </w:r>
      <w:r w:rsidR="00391C47" w:rsidRPr="00B55892">
        <w:rPr>
          <w:sz w:val="20"/>
          <w:szCs w:val="20"/>
        </w:rPr>
        <w:t xml:space="preserve">adapt monitoring of downlink control channels </w:t>
      </w:r>
      <w:r w:rsidR="00486A5C" w:rsidRPr="00B55892">
        <w:rPr>
          <w:sz w:val="20"/>
          <w:szCs w:val="20"/>
        </w:rPr>
        <w:t xml:space="preserve">and perform RRC_IDLE, RRC_INACTIVE, or RRC_CONNECTED state procedures with respect to the availability </w:t>
      </w:r>
      <w:r w:rsidR="00EA680E" w:rsidRPr="00B55892">
        <w:rPr>
          <w:sz w:val="20"/>
          <w:szCs w:val="20"/>
        </w:rPr>
        <w:t>of coverage</w:t>
      </w:r>
      <w:r w:rsidR="00C854BF" w:rsidRPr="00B55892">
        <w:rPr>
          <w:sz w:val="20"/>
          <w:szCs w:val="20"/>
        </w:rPr>
        <w:t>.</w:t>
      </w:r>
      <w:bookmarkEnd w:id="4"/>
    </w:p>
    <w:p w14:paraId="4E6E8F09" w14:textId="77777777" w:rsidR="00C854BF" w:rsidRPr="00B55892" w:rsidRDefault="00C854BF" w:rsidP="005F108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5B1EFA46" w14:textId="6C7E6A37" w:rsidR="00E503CD" w:rsidRPr="00645360" w:rsidRDefault="002549F0" w:rsidP="00897048">
      <w:pPr>
        <w:overflowPunct w:val="0"/>
        <w:autoSpaceDE w:val="0"/>
        <w:autoSpaceDN w:val="0"/>
        <w:adjustRightInd w:val="0"/>
        <w:spacing w:after="180" w:line="240" w:lineRule="auto"/>
        <w:jc w:val="both"/>
        <w:textAlignment w:val="baseline"/>
        <w:rPr>
          <w:rFonts w:ascii="Arial" w:eastAsia="SimSun" w:hAnsi="Arial" w:cs="Arial"/>
          <w:sz w:val="20"/>
          <w:szCs w:val="20"/>
          <w:lang w:val="en-GB" w:eastAsia="ja-JP"/>
        </w:rPr>
      </w:pPr>
      <w:r w:rsidRPr="00B55892">
        <w:rPr>
          <w:rFonts w:ascii="Arial" w:eastAsia="SimSun" w:hAnsi="Arial" w:cs="Arial"/>
          <w:sz w:val="20"/>
          <w:szCs w:val="20"/>
          <w:lang w:eastAsia="ja-JP"/>
        </w:rPr>
        <w:t xml:space="preserve">Satellite assistance information, e.g., ephemeris information, </w:t>
      </w:r>
      <w:r w:rsidR="00563E9D" w:rsidRPr="00B55892">
        <w:rPr>
          <w:rFonts w:ascii="Arial" w:eastAsia="SimSun" w:hAnsi="Arial" w:cs="Arial"/>
          <w:sz w:val="20"/>
          <w:szCs w:val="20"/>
          <w:lang w:eastAsia="ja-JP"/>
        </w:rPr>
        <w:t xml:space="preserve">can be </w:t>
      </w:r>
      <w:r w:rsidR="00EA680E" w:rsidRPr="00B55892">
        <w:rPr>
          <w:rFonts w:ascii="Arial" w:eastAsia="SimSun" w:hAnsi="Arial" w:cs="Arial"/>
          <w:sz w:val="20"/>
          <w:szCs w:val="20"/>
          <w:lang w:eastAsia="ja-JP"/>
        </w:rPr>
        <w:t xml:space="preserve">provided </w:t>
      </w:r>
      <w:r w:rsidR="002E449C" w:rsidRPr="00B55892">
        <w:rPr>
          <w:rFonts w:ascii="Arial" w:eastAsia="SimSun" w:hAnsi="Arial" w:cs="Arial"/>
          <w:sz w:val="20"/>
          <w:szCs w:val="20"/>
          <w:lang w:eastAsia="ja-JP"/>
        </w:rPr>
        <w:t>so that a UE can</w:t>
      </w:r>
      <w:r w:rsidR="00FD4FC3" w:rsidRPr="00B55892">
        <w:rPr>
          <w:rFonts w:ascii="Arial" w:eastAsia="SimSun" w:hAnsi="Arial" w:cs="Arial"/>
          <w:sz w:val="20"/>
          <w:szCs w:val="20"/>
          <w:lang w:eastAsia="ja-JP"/>
        </w:rPr>
        <w:t xml:space="preserve"> be given knowledge of the next serving satellite. </w:t>
      </w:r>
      <w:r w:rsidR="00FD4FC3" w:rsidRPr="00645360">
        <w:rPr>
          <w:rFonts w:ascii="Arial" w:eastAsia="SimSun" w:hAnsi="Arial" w:cs="Arial"/>
          <w:sz w:val="20"/>
          <w:szCs w:val="20"/>
          <w:lang w:val="en-GB" w:eastAsia="ja-JP"/>
        </w:rPr>
        <w:t xml:space="preserve">The details of ephemeris </w:t>
      </w:r>
      <w:r w:rsidR="00400863" w:rsidRPr="00645360">
        <w:rPr>
          <w:rFonts w:ascii="Arial" w:eastAsia="SimSun" w:hAnsi="Arial" w:cs="Arial"/>
          <w:sz w:val="20"/>
          <w:szCs w:val="20"/>
          <w:lang w:val="en-GB" w:eastAsia="ja-JP"/>
        </w:rPr>
        <w:t>are</w:t>
      </w:r>
      <w:r w:rsidR="00FD4FC3" w:rsidRPr="00645360">
        <w:rPr>
          <w:rFonts w:ascii="Arial" w:eastAsia="SimSun" w:hAnsi="Arial" w:cs="Arial"/>
          <w:sz w:val="20"/>
          <w:szCs w:val="20"/>
          <w:lang w:val="en-GB" w:eastAsia="ja-JP"/>
        </w:rPr>
        <w:t xml:space="preserve"> being discussed by </w:t>
      </w:r>
      <w:proofErr w:type="gramStart"/>
      <w:r w:rsidR="00FD4FC3" w:rsidRPr="00645360">
        <w:rPr>
          <w:rFonts w:ascii="Arial" w:eastAsia="SimSun" w:hAnsi="Arial" w:cs="Arial"/>
          <w:sz w:val="20"/>
          <w:szCs w:val="20"/>
          <w:lang w:val="en-GB" w:eastAsia="ja-JP"/>
        </w:rPr>
        <w:t>RAN1</w:t>
      </w:r>
      <w:r w:rsidR="001C5680" w:rsidRPr="00645360">
        <w:rPr>
          <w:rFonts w:ascii="Arial" w:eastAsia="SimSun" w:hAnsi="Arial" w:cs="Arial"/>
          <w:sz w:val="20"/>
          <w:szCs w:val="20"/>
          <w:lang w:val="en-GB" w:eastAsia="ja-JP"/>
        </w:rPr>
        <w:t xml:space="preserve">, </w:t>
      </w:r>
      <w:r w:rsidR="000739A2" w:rsidRPr="00645360">
        <w:rPr>
          <w:rFonts w:ascii="Arial" w:eastAsia="SimSun" w:hAnsi="Arial" w:cs="Arial"/>
          <w:sz w:val="20"/>
          <w:szCs w:val="20"/>
          <w:lang w:val="en-GB" w:eastAsia="ja-JP"/>
        </w:rPr>
        <w:t>but</w:t>
      </w:r>
      <w:proofErr w:type="gramEnd"/>
      <w:r w:rsidR="000739A2" w:rsidRPr="00645360">
        <w:rPr>
          <w:rFonts w:ascii="Arial" w:eastAsia="SimSun" w:hAnsi="Arial" w:cs="Arial"/>
          <w:sz w:val="20"/>
          <w:szCs w:val="20"/>
          <w:lang w:val="en-GB" w:eastAsia="ja-JP"/>
        </w:rPr>
        <w:t xml:space="preserve"> given the initial discussions</w:t>
      </w:r>
      <w:r w:rsidR="00EC2E50" w:rsidRPr="00645360">
        <w:rPr>
          <w:rFonts w:ascii="Arial" w:eastAsia="SimSun" w:hAnsi="Arial" w:cs="Arial"/>
          <w:sz w:val="20"/>
          <w:szCs w:val="20"/>
          <w:lang w:val="en-GB" w:eastAsia="ja-JP"/>
        </w:rPr>
        <w:t xml:space="preserve"> the satellite ephemeris information is merely used to calculate</w:t>
      </w:r>
      <w:r w:rsidR="00E503CD" w:rsidRPr="00645360">
        <w:rPr>
          <w:rFonts w:ascii="Arial" w:eastAsia="SimSun" w:hAnsi="Arial" w:cs="Arial"/>
          <w:sz w:val="20"/>
          <w:szCs w:val="20"/>
          <w:lang w:val="en-GB" w:eastAsia="ja-JP"/>
        </w:rPr>
        <w:t>/predict</w:t>
      </w:r>
      <w:r w:rsidR="00EC2E50" w:rsidRPr="00645360">
        <w:rPr>
          <w:rFonts w:ascii="Arial" w:eastAsia="SimSun" w:hAnsi="Arial" w:cs="Arial"/>
          <w:sz w:val="20"/>
          <w:szCs w:val="20"/>
          <w:lang w:val="en-GB" w:eastAsia="ja-JP"/>
        </w:rPr>
        <w:t xml:space="preserve"> the satellite position</w:t>
      </w:r>
      <w:r w:rsidR="003435A9" w:rsidRPr="00645360">
        <w:rPr>
          <w:rFonts w:ascii="Arial" w:eastAsia="SimSun" w:hAnsi="Arial" w:cs="Arial"/>
          <w:sz w:val="20"/>
          <w:szCs w:val="20"/>
          <w:lang w:val="en-GB" w:eastAsia="ja-JP"/>
        </w:rPr>
        <w:t xml:space="preserve">, mainly for the purpose of determining the </w:t>
      </w:r>
      <w:r w:rsidR="008241BA" w:rsidRPr="00645360">
        <w:rPr>
          <w:rFonts w:ascii="Arial" w:eastAsia="SimSun" w:hAnsi="Arial" w:cs="Arial"/>
          <w:sz w:val="20"/>
          <w:szCs w:val="20"/>
          <w:lang w:val="en-GB" w:eastAsia="ja-JP"/>
        </w:rPr>
        <w:t>t</w:t>
      </w:r>
      <w:r w:rsidR="00F24059" w:rsidRPr="00645360">
        <w:rPr>
          <w:rFonts w:ascii="Arial" w:eastAsia="SimSun" w:hAnsi="Arial" w:cs="Arial"/>
          <w:sz w:val="20"/>
          <w:szCs w:val="20"/>
          <w:lang w:val="en-GB" w:eastAsia="ja-JP"/>
        </w:rPr>
        <w:t>iming advance with respect to the satellite</w:t>
      </w:r>
      <w:r w:rsidR="00E503CD" w:rsidRPr="00645360">
        <w:rPr>
          <w:rFonts w:ascii="Arial" w:eastAsia="SimSun" w:hAnsi="Arial" w:cs="Arial"/>
          <w:sz w:val="20"/>
          <w:szCs w:val="20"/>
          <w:lang w:val="en-GB" w:eastAsia="ja-JP"/>
        </w:rPr>
        <w:t xml:space="preserve">. </w:t>
      </w:r>
    </w:p>
    <w:p w14:paraId="26AEE12E" w14:textId="3D514653" w:rsidR="00835BEB" w:rsidRPr="00B55892" w:rsidRDefault="00231C02" w:rsidP="00897048">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A table of the indicated parameters can be seen below</w:t>
      </w:r>
      <w:r w:rsidR="00881FFD" w:rsidRPr="00B55892">
        <w:rPr>
          <w:rFonts w:ascii="Arial" w:eastAsia="SimSun" w:hAnsi="Arial" w:cs="Arial"/>
          <w:sz w:val="20"/>
          <w:szCs w:val="20"/>
          <w:lang w:eastAsia="ja-JP"/>
        </w:rPr>
        <w:t xml:space="preserve"> (taken from NB-IoT</w:t>
      </w:r>
      <w:r w:rsidR="002F6AEB" w:rsidRPr="00B55892">
        <w:rPr>
          <w:rFonts w:ascii="Arial" w:eastAsia="SimSun" w:hAnsi="Arial" w:cs="Arial"/>
          <w:sz w:val="20"/>
          <w:szCs w:val="20"/>
          <w:lang w:eastAsia="ja-JP"/>
        </w:rPr>
        <w:t xml:space="preserve"> RRC parameters</w:t>
      </w:r>
      <w:r w:rsidR="00407584" w:rsidRPr="00B55892">
        <w:rPr>
          <w:rFonts w:ascii="Arial" w:eastAsia="SimSun" w:hAnsi="Arial" w:cs="Arial"/>
          <w:sz w:val="20"/>
          <w:szCs w:val="20"/>
          <w:lang w:eastAsia="ja-JP"/>
        </w:rPr>
        <w:t xml:space="preserve"> discussion</w:t>
      </w:r>
      <w:r w:rsidR="00881FFD" w:rsidRPr="00B55892">
        <w:rPr>
          <w:rFonts w:ascii="Arial" w:eastAsia="SimSun" w:hAnsi="Arial" w:cs="Arial"/>
          <w:sz w:val="20"/>
          <w:szCs w:val="20"/>
          <w:lang w:eastAsia="ja-JP"/>
        </w:rPr>
        <w:t>)</w:t>
      </w:r>
      <w:r w:rsidRPr="00B55892">
        <w:rPr>
          <w:rFonts w:ascii="Arial" w:eastAsia="SimSun" w:hAnsi="Arial" w:cs="Arial"/>
          <w:sz w:val="20"/>
          <w:szCs w:val="20"/>
          <w:lang w:eastAsia="ja-JP"/>
        </w:rPr>
        <w:t xml:space="preserve">: </w:t>
      </w:r>
    </w:p>
    <w:tbl>
      <w:tblPr>
        <w:tblW w:w="8774" w:type="dxa"/>
        <w:tblInd w:w="10" w:type="dxa"/>
        <w:tblCellMar>
          <w:left w:w="70" w:type="dxa"/>
          <w:right w:w="70" w:type="dxa"/>
        </w:tblCellMar>
        <w:tblLook w:val="04A0" w:firstRow="1" w:lastRow="0" w:firstColumn="1" w:lastColumn="0" w:noHBand="0" w:noVBand="1"/>
      </w:tblPr>
      <w:tblGrid>
        <w:gridCol w:w="3160"/>
        <w:gridCol w:w="4055"/>
        <w:gridCol w:w="1559"/>
      </w:tblGrid>
      <w:tr w:rsidR="007371AB" w:rsidRPr="006717DC" w14:paraId="64A23EF9" w14:textId="77777777" w:rsidTr="00C972EC">
        <w:trPr>
          <w:trHeight w:val="170"/>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BC372"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ServingSatelliteEphemerisSemiMajorAxis-r17</w:t>
            </w:r>
          </w:p>
        </w:tc>
        <w:tc>
          <w:tcPr>
            <w:tcW w:w="4055" w:type="dxa"/>
            <w:tcBorders>
              <w:top w:val="single" w:sz="4" w:space="0" w:color="auto"/>
              <w:left w:val="nil"/>
              <w:bottom w:val="single" w:sz="4" w:space="0" w:color="auto"/>
              <w:right w:val="single" w:sz="4" w:space="0" w:color="auto"/>
            </w:tcBorders>
            <w:shd w:val="clear" w:color="auto" w:fill="auto"/>
            <w:vAlign w:val="center"/>
            <w:hideMark/>
          </w:tcPr>
          <w:p w14:paraId="2105B998" w14:textId="77777777" w:rsidR="007371AB" w:rsidRPr="00B55892" w:rsidRDefault="007371AB" w:rsidP="006717DC">
            <w:pPr>
              <w:spacing w:after="0" w:line="240" w:lineRule="auto"/>
              <w:rPr>
                <w:rFonts w:ascii="Arial" w:eastAsia="Times New Roman" w:hAnsi="Arial" w:cs="Arial"/>
                <w:sz w:val="14"/>
                <w:szCs w:val="14"/>
              </w:rPr>
            </w:pPr>
            <w:r w:rsidRPr="00B55892">
              <w:rPr>
                <w:rFonts w:ascii="Arial" w:eastAsia="Times New Roman" w:hAnsi="Arial" w:cs="Arial"/>
                <w:sz w:val="14"/>
                <w:szCs w:val="14"/>
              </w:rPr>
              <w:t>Indicate the following ephemeris orbital parameter for the serving satellite: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ADB323"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[6500 000… 43000 000]</w:t>
            </w:r>
          </w:p>
        </w:tc>
      </w:tr>
      <w:tr w:rsidR="007371AB" w:rsidRPr="006717DC" w14:paraId="6BE0BBDD" w14:textId="77777777" w:rsidTr="00C972EC">
        <w:trPr>
          <w:trHeight w:val="170"/>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04F20"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ServingSatelliteEphemerisEccentricityE-r17</w:t>
            </w:r>
          </w:p>
        </w:tc>
        <w:tc>
          <w:tcPr>
            <w:tcW w:w="4055" w:type="dxa"/>
            <w:tcBorders>
              <w:top w:val="nil"/>
              <w:left w:val="nil"/>
              <w:bottom w:val="single" w:sz="4" w:space="0" w:color="auto"/>
              <w:right w:val="single" w:sz="4" w:space="0" w:color="auto"/>
            </w:tcBorders>
            <w:shd w:val="clear" w:color="auto" w:fill="auto"/>
            <w:vAlign w:val="center"/>
            <w:hideMark/>
          </w:tcPr>
          <w:p w14:paraId="06386AAD" w14:textId="77777777" w:rsidR="007371AB" w:rsidRPr="00B55892" w:rsidRDefault="007371AB" w:rsidP="006717DC">
            <w:pPr>
              <w:spacing w:after="0" w:line="240" w:lineRule="auto"/>
              <w:rPr>
                <w:rFonts w:ascii="Arial" w:eastAsia="Times New Roman" w:hAnsi="Arial" w:cs="Arial"/>
                <w:sz w:val="14"/>
                <w:szCs w:val="14"/>
              </w:rPr>
            </w:pPr>
            <w:r w:rsidRPr="00B55892">
              <w:rPr>
                <w:rFonts w:ascii="Arial" w:eastAsia="Times New Roman" w:hAnsi="Arial" w:cs="Arial"/>
                <w:sz w:val="14"/>
                <w:szCs w:val="14"/>
              </w:rPr>
              <w:t>Indicate the following ephemeris orbital parameter for the serving satellite:</w:t>
            </w:r>
            <w:r w:rsidRPr="00B55892">
              <w:rPr>
                <w:rFonts w:ascii="Arial" w:eastAsia="Times New Roman" w:hAnsi="Arial" w:cs="Arial"/>
                <w:sz w:val="14"/>
                <w:szCs w:val="14"/>
              </w:rPr>
              <w:br/>
              <w:t xml:space="preserve">- Eccentricity e </w:t>
            </w:r>
          </w:p>
        </w:tc>
        <w:tc>
          <w:tcPr>
            <w:tcW w:w="1559" w:type="dxa"/>
            <w:tcBorders>
              <w:top w:val="nil"/>
              <w:left w:val="nil"/>
              <w:bottom w:val="single" w:sz="4" w:space="0" w:color="auto"/>
              <w:right w:val="single" w:sz="4" w:space="0" w:color="auto"/>
            </w:tcBorders>
            <w:shd w:val="clear" w:color="auto" w:fill="auto"/>
            <w:vAlign w:val="center"/>
            <w:hideMark/>
          </w:tcPr>
          <w:p w14:paraId="3D611F7A"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[0…0.015]</w:t>
            </w:r>
          </w:p>
        </w:tc>
      </w:tr>
      <w:tr w:rsidR="007371AB" w:rsidRPr="006717DC" w14:paraId="1FAF1BBA" w14:textId="77777777" w:rsidTr="00C972EC">
        <w:trPr>
          <w:trHeight w:val="170"/>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7F1A6"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ServingSatelliteEphemerisArgumentOfPeriapsis-r17</w:t>
            </w:r>
          </w:p>
        </w:tc>
        <w:tc>
          <w:tcPr>
            <w:tcW w:w="4055" w:type="dxa"/>
            <w:tcBorders>
              <w:top w:val="nil"/>
              <w:left w:val="nil"/>
              <w:bottom w:val="single" w:sz="4" w:space="0" w:color="auto"/>
              <w:right w:val="single" w:sz="4" w:space="0" w:color="auto"/>
            </w:tcBorders>
            <w:shd w:val="clear" w:color="auto" w:fill="auto"/>
            <w:vAlign w:val="center"/>
            <w:hideMark/>
          </w:tcPr>
          <w:p w14:paraId="28BE304B" w14:textId="77777777" w:rsidR="007371AB" w:rsidRPr="00B55892" w:rsidRDefault="007371AB" w:rsidP="006717DC">
            <w:pPr>
              <w:spacing w:after="0" w:line="240" w:lineRule="auto"/>
              <w:rPr>
                <w:rFonts w:ascii="Arial" w:eastAsia="Times New Roman" w:hAnsi="Arial" w:cs="Arial"/>
                <w:sz w:val="14"/>
                <w:szCs w:val="14"/>
              </w:rPr>
            </w:pPr>
            <w:r w:rsidRPr="00B55892">
              <w:rPr>
                <w:rFonts w:ascii="Arial" w:eastAsia="Times New Roman" w:hAnsi="Arial" w:cs="Arial"/>
                <w:sz w:val="14"/>
                <w:szCs w:val="14"/>
              </w:rPr>
              <w:t>Indicate the following ephemeris orbital parameter for the serving satellite:</w:t>
            </w:r>
            <w:r w:rsidRPr="00B55892">
              <w:rPr>
                <w:rFonts w:ascii="Arial" w:eastAsia="Times New Roman" w:hAnsi="Arial" w:cs="Arial"/>
                <w:sz w:val="14"/>
                <w:szCs w:val="14"/>
              </w:rPr>
              <w:br/>
              <w:t xml:space="preserve">- Argument of periapsis </w:t>
            </w:r>
            <w:r w:rsidRPr="009E0A5D">
              <w:rPr>
                <w:rFonts w:ascii="Arial" w:eastAsia="Times New Roman" w:hAnsi="Arial" w:cs="Arial"/>
                <w:sz w:val="14"/>
                <w:szCs w:val="14"/>
              </w:rPr>
              <w:t>ω</w:t>
            </w:r>
            <w:r w:rsidRPr="00B55892">
              <w:rPr>
                <w:rFonts w:ascii="Arial" w:eastAsia="Times New Roman" w:hAnsi="Arial" w:cs="Arial"/>
                <w:sz w:val="14"/>
                <w:szCs w:val="14"/>
              </w:rPr>
              <w:t xml:space="preserve"> [rad] </w:t>
            </w:r>
          </w:p>
        </w:tc>
        <w:tc>
          <w:tcPr>
            <w:tcW w:w="1559" w:type="dxa"/>
            <w:tcBorders>
              <w:top w:val="nil"/>
              <w:left w:val="nil"/>
              <w:bottom w:val="single" w:sz="4" w:space="0" w:color="auto"/>
              <w:right w:val="single" w:sz="4" w:space="0" w:color="auto"/>
            </w:tcBorders>
            <w:shd w:val="clear" w:color="auto" w:fill="auto"/>
            <w:vAlign w:val="center"/>
            <w:hideMark/>
          </w:tcPr>
          <w:p w14:paraId="234F6F8F"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[0…2π]</w:t>
            </w:r>
          </w:p>
        </w:tc>
      </w:tr>
      <w:tr w:rsidR="007371AB" w:rsidRPr="006717DC" w14:paraId="494EE357" w14:textId="77777777" w:rsidTr="00C972EC">
        <w:trPr>
          <w:trHeight w:val="170"/>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D15E0"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ServingSatellite EphemerisLongitudeOfAscendingNode-r17</w:t>
            </w:r>
          </w:p>
        </w:tc>
        <w:tc>
          <w:tcPr>
            <w:tcW w:w="4055" w:type="dxa"/>
            <w:tcBorders>
              <w:top w:val="nil"/>
              <w:left w:val="nil"/>
              <w:bottom w:val="single" w:sz="4" w:space="0" w:color="auto"/>
              <w:right w:val="single" w:sz="4" w:space="0" w:color="auto"/>
            </w:tcBorders>
            <w:shd w:val="clear" w:color="auto" w:fill="auto"/>
            <w:vAlign w:val="center"/>
            <w:hideMark/>
          </w:tcPr>
          <w:p w14:paraId="507D2E02" w14:textId="77777777" w:rsidR="007371AB" w:rsidRPr="00B55892" w:rsidRDefault="007371AB" w:rsidP="006717DC">
            <w:pPr>
              <w:spacing w:after="0" w:line="240" w:lineRule="auto"/>
              <w:rPr>
                <w:rFonts w:ascii="Arial" w:eastAsia="Times New Roman" w:hAnsi="Arial" w:cs="Arial"/>
                <w:sz w:val="14"/>
                <w:szCs w:val="14"/>
              </w:rPr>
            </w:pPr>
            <w:r w:rsidRPr="00B55892">
              <w:rPr>
                <w:rFonts w:ascii="Arial" w:eastAsia="Times New Roman" w:hAnsi="Arial" w:cs="Arial"/>
                <w:sz w:val="14"/>
                <w:szCs w:val="14"/>
              </w:rPr>
              <w:t>Indicate the following ephemeris orbital parameter for the serving satellite:</w:t>
            </w:r>
            <w:r w:rsidRPr="00B55892">
              <w:rPr>
                <w:rFonts w:ascii="Arial" w:eastAsia="Times New Roman" w:hAnsi="Arial" w:cs="Arial"/>
                <w:sz w:val="14"/>
                <w:szCs w:val="14"/>
              </w:rPr>
              <w:br/>
              <w:t xml:space="preserve">- Longitude of ascending node </w:t>
            </w:r>
            <w:r w:rsidRPr="009E0A5D">
              <w:rPr>
                <w:rFonts w:ascii="Arial" w:eastAsia="Times New Roman" w:hAnsi="Arial" w:cs="Arial"/>
                <w:sz w:val="14"/>
                <w:szCs w:val="14"/>
              </w:rPr>
              <w:t>Ω</w:t>
            </w:r>
            <w:r w:rsidRPr="00B55892">
              <w:rPr>
                <w:rFonts w:ascii="Arial" w:eastAsia="Times New Roman" w:hAnsi="Arial" w:cs="Arial"/>
                <w:sz w:val="14"/>
                <w:szCs w:val="14"/>
              </w:rPr>
              <w:t xml:space="preserve"> [degrees] </w:t>
            </w:r>
          </w:p>
        </w:tc>
        <w:tc>
          <w:tcPr>
            <w:tcW w:w="1559" w:type="dxa"/>
            <w:tcBorders>
              <w:top w:val="nil"/>
              <w:left w:val="nil"/>
              <w:bottom w:val="single" w:sz="4" w:space="0" w:color="auto"/>
              <w:right w:val="single" w:sz="4" w:space="0" w:color="auto"/>
            </w:tcBorders>
            <w:shd w:val="clear" w:color="auto" w:fill="auto"/>
            <w:vAlign w:val="center"/>
            <w:hideMark/>
          </w:tcPr>
          <w:p w14:paraId="6D5AD153"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[-180o… +180o]</w:t>
            </w:r>
          </w:p>
        </w:tc>
      </w:tr>
      <w:tr w:rsidR="007371AB" w:rsidRPr="006717DC" w14:paraId="33CEC8B7" w14:textId="77777777" w:rsidTr="00C972EC">
        <w:trPr>
          <w:trHeight w:val="170"/>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73E64"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ServingSatelliteEphemerisInclinationI-r17</w:t>
            </w:r>
          </w:p>
        </w:tc>
        <w:tc>
          <w:tcPr>
            <w:tcW w:w="4055" w:type="dxa"/>
            <w:tcBorders>
              <w:top w:val="nil"/>
              <w:left w:val="nil"/>
              <w:bottom w:val="single" w:sz="4" w:space="0" w:color="auto"/>
              <w:right w:val="single" w:sz="4" w:space="0" w:color="auto"/>
            </w:tcBorders>
            <w:shd w:val="clear" w:color="auto" w:fill="auto"/>
            <w:vAlign w:val="center"/>
            <w:hideMark/>
          </w:tcPr>
          <w:p w14:paraId="173141B8" w14:textId="77777777" w:rsidR="007371AB" w:rsidRPr="00B55892" w:rsidRDefault="007371AB" w:rsidP="006717DC">
            <w:pPr>
              <w:spacing w:after="0" w:line="240" w:lineRule="auto"/>
              <w:rPr>
                <w:rFonts w:ascii="Arial" w:eastAsia="Times New Roman" w:hAnsi="Arial" w:cs="Arial"/>
                <w:sz w:val="14"/>
                <w:szCs w:val="14"/>
              </w:rPr>
            </w:pPr>
            <w:r w:rsidRPr="00B55892">
              <w:rPr>
                <w:rFonts w:ascii="Arial" w:eastAsia="Times New Roman" w:hAnsi="Arial" w:cs="Arial"/>
                <w:sz w:val="14"/>
                <w:szCs w:val="14"/>
              </w:rPr>
              <w:t>Indicate the following ephemeris orbital parameter for the serving satellite:</w:t>
            </w:r>
            <w:r w:rsidRPr="00B55892">
              <w:rPr>
                <w:rFonts w:ascii="Arial" w:eastAsia="Times New Roman" w:hAnsi="Arial" w:cs="Arial"/>
                <w:sz w:val="14"/>
                <w:szCs w:val="14"/>
              </w:rPr>
              <w:br/>
              <w:t xml:space="preserve">- Inclination i [degree] </w:t>
            </w:r>
          </w:p>
        </w:tc>
        <w:tc>
          <w:tcPr>
            <w:tcW w:w="1559" w:type="dxa"/>
            <w:tcBorders>
              <w:top w:val="nil"/>
              <w:left w:val="nil"/>
              <w:bottom w:val="single" w:sz="4" w:space="0" w:color="auto"/>
              <w:right w:val="single" w:sz="4" w:space="0" w:color="auto"/>
            </w:tcBorders>
            <w:shd w:val="clear" w:color="auto" w:fill="auto"/>
            <w:vAlign w:val="center"/>
            <w:hideMark/>
          </w:tcPr>
          <w:p w14:paraId="57B2FCF2"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[-90o … +90o ]</w:t>
            </w:r>
          </w:p>
        </w:tc>
      </w:tr>
      <w:tr w:rsidR="007371AB" w:rsidRPr="006717DC" w14:paraId="42E3DE7A" w14:textId="77777777" w:rsidTr="00C972EC">
        <w:trPr>
          <w:trHeight w:val="60"/>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EF25E"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ServingSatelliteEphemerisMeanAnomalyM-r17</w:t>
            </w:r>
          </w:p>
        </w:tc>
        <w:tc>
          <w:tcPr>
            <w:tcW w:w="4055" w:type="dxa"/>
            <w:tcBorders>
              <w:top w:val="nil"/>
              <w:left w:val="nil"/>
              <w:bottom w:val="single" w:sz="4" w:space="0" w:color="auto"/>
              <w:right w:val="single" w:sz="4" w:space="0" w:color="auto"/>
            </w:tcBorders>
            <w:shd w:val="clear" w:color="auto" w:fill="auto"/>
            <w:vAlign w:val="center"/>
            <w:hideMark/>
          </w:tcPr>
          <w:p w14:paraId="0E64D712" w14:textId="77777777" w:rsidR="007371AB" w:rsidRPr="00B55892" w:rsidRDefault="007371AB" w:rsidP="006717DC">
            <w:pPr>
              <w:spacing w:after="0" w:line="240" w:lineRule="auto"/>
              <w:rPr>
                <w:rFonts w:ascii="Arial" w:eastAsia="Times New Roman" w:hAnsi="Arial" w:cs="Arial"/>
                <w:sz w:val="14"/>
                <w:szCs w:val="14"/>
              </w:rPr>
            </w:pPr>
            <w:r w:rsidRPr="00B55892">
              <w:rPr>
                <w:rFonts w:ascii="Arial" w:eastAsia="Times New Roman" w:hAnsi="Arial" w:cs="Arial"/>
                <w:sz w:val="14"/>
                <w:szCs w:val="14"/>
              </w:rPr>
              <w:t>Indicate the following ephemeris orbital parameter for the serving satellite:</w:t>
            </w:r>
            <w:r w:rsidRPr="00B55892">
              <w:rPr>
                <w:rFonts w:ascii="Arial" w:eastAsia="Times New Roman" w:hAnsi="Arial" w:cs="Arial"/>
                <w:sz w:val="14"/>
                <w:szCs w:val="14"/>
              </w:rPr>
              <w:br/>
              <w:t>- Mean anomaly M [rad] at epoch time to</w:t>
            </w:r>
          </w:p>
        </w:tc>
        <w:tc>
          <w:tcPr>
            <w:tcW w:w="1559" w:type="dxa"/>
            <w:tcBorders>
              <w:top w:val="nil"/>
              <w:left w:val="nil"/>
              <w:bottom w:val="single" w:sz="4" w:space="0" w:color="auto"/>
              <w:right w:val="single" w:sz="4" w:space="0" w:color="auto"/>
            </w:tcBorders>
            <w:shd w:val="clear" w:color="auto" w:fill="auto"/>
            <w:vAlign w:val="center"/>
            <w:hideMark/>
          </w:tcPr>
          <w:p w14:paraId="4D9B75A0" w14:textId="77777777" w:rsidR="007371AB" w:rsidRPr="009E0A5D" w:rsidRDefault="007371AB" w:rsidP="006717DC">
            <w:pPr>
              <w:spacing w:after="0" w:line="240" w:lineRule="auto"/>
              <w:rPr>
                <w:rFonts w:ascii="Arial" w:eastAsia="Times New Roman" w:hAnsi="Arial" w:cs="Arial"/>
                <w:sz w:val="14"/>
                <w:szCs w:val="14"/>
              </w:rPr>
            </w:pPr>
            <w:r w:rsidRPr="009E0A5D">
              <w:rPr>
                <w:rFonts w:ascii="Arial" w:eastAsia="Times New Roman" w:hAnsi="Arial" w:cs="Arial"/>
                <w:sz w:val="14"/>
                <w:szCs w:val="14"/>
              </w:rPr>
              <w:t>[0… 2π]</w:t>
            </w:r>
          </w:p>
        </w:tc>
      </w:tr>
    </w:tbl>
    <w:p w14:paraId="2F8BD0D9" w14:textId="77777777" w:rsidR="00835BEB" w:rsidRDefault="00835BEB" w:rsidP="00897048">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669B1DD3" w14:textId="2D0D9FAC" w:rsidR="00E503CD" w:rsidRPr="00B55892" w:rsidRDefault="00E503CD" w:rsidP="00E503CD">
      <w:pPr>
        <w:pStyle w:val="Observation"/>
        <w:rPr>
          <w:sz w:val="20"/>
          <w:szCs w:val="20"/>
        </w:rPr>
      </w:pPr>
      <w:bookmarkStart w:id="5" w:name="_Toc85741195"/>
      <w:r w:rsidRPr="00B55892">
        <w:rPr>
          <w:rFonts w:eastAsia="SimSun" w:cs="Arial"/>
          <w:sz w:val="20"/>
          <w:szCs w:val="20"/>
        </w:rPr>
        <w:t>In the initial RAN1 discussions</w:t>
      </w:r>
      <w:r w:rsidR="003806DA" w:rsidRPr="00B55892">
        <w:rPr>
          <w:rFonts w:eastAsia="SimSun" w:cs="Arial"/>
          <w:sz w:val="20"/>
          <w:szCs w:val="20"/>
        </w:rPr>
        <w:t xml:space="preserve"> on the satellite ephemeris, the satellite ephemeris </w:t>
      </w:r>
      <w:r w:rsidR="00D735B8" w:rsidRPr="00B55892">
        <w:rPr>
          <w:rFonts w:eastAsia="SimSun" w:cs="Arial"/>
          <w:sz w:val="20"/>
          <w:szCs w:val="20"/>
        </w:rPr>
        <w:t>gives information on the satellite orbit and is used to calculate/predict the satellite position</w:t>
      </w:r>
      <w:r w:rsidRPr="00B55892">
        <w:rPr>
          <w:rFonts w:eastAsia="SimSun" w:cs="Arial"/>
          <w:sz w:val="20"/>
          <w:szCs w:val="20"/>
        </w:rPr>
        <w:t>.</w:t>
      </w:r>
      <w:bookmarkEnd w:id="5"/>
    </w:p>
    <w:p w14:paraId="0451038E" w14:textId="7DF5696F" w:rsidR="00560E5B" w:rsidRPr="00B55892" w:rsidRDefault="00BE0753" w:rsidP="00897048">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It should be important to mention that the ”satellite ephemeris” does not give any information on the coverage situation</w:t>
      </w:r>
      <w:r w:rsidR="00946C5E" w:rsidRPr="00B55892">
        <w:rPr>
          <w:rFonts w:ascii="Arial" w:eastAsia="SimSun" w:hAnsi="Arial" w:cs="Arial"/>
          <w:sz w:val="20"/>
          <w:szCs w:val="20"/>
          <w:lang w:eastAsia="ja-JP"/>
        </w:rPr>
        <w:t xml:space="preserve">. </w:t>
      </w:r>
      <w:r w:rsidR="00062778" w:rsidRPr="00B55892">
        <w:rPr>
          <w:rFonts w:ascii="Arial" w:eastAsia="SimSun" w:hAnsi="Arial" w:cs="Arial"/>
          <w:sz w:val="20"/>
          <w:szCs w:val="20"/>
          <w:lang w:eastAsia="ja-JP"/>
        </w:rPr>
        <w:t xml:space="preserve">A satellite could for instance by implementation have a rather limited coverage area in order </w:t>
      </w:r>
      <w:r w:rsidR="00097464" w:rsidRPr="00B55892">
        <w:rPr>
          <w:rFonts w:ascii="Arial" w:eastAsia="SimSun" w:hAnsi="Arial" w:cs="Arial"/>
          <w:sz w:val="20"/>
          <w:szCs w:val="20"/>
          <w:lang w:eastAsia="ja-JP"/>
        </w:rPr>
        <w:t xml:space="preserve">to get better </w:t>
      </w:r>
      <w:r w:rsidR="0006650B" w:rsidRPr="00B55892">
        <w:rPr>
          <w:rFonts w:ascii="Arial" w:eastAsia="SimSun" w:hAnsi="Arial" w:cs="Arial"/>
          <w:sz w:val="20"/>
          <w:szCs w:val="20"/>
          <w:lang w:eastAsia="ja-JP"/>
        </w:rPr>
        <w:t>link budgets from more focused beams, or a satellite could cover a very large area</w:t>
      </w:r>
      <w:r w:rsidR="003E0D3A" w:rsidRPr="00B55892">
        <w:rPr>
          <w:rFonts w:ascii="Arial" w:eastAsia="SimSun" w:hAnsi="Arial" w:cs="Arial"/>
          <w:sz w:val="20"/>
          <w:szCs w:val="20"/>
          <w:lang w:eastAsia="ja-JP"/>
        </w:rPr>
        <w:t xml:space="preserve"> when coverage is more optimized. </w:t>
      </w:r>
    </w:p>
    <w:p w14:paraId="66FED08D" w14:textId="21A758E7" w:rsidR="0089733A" w:rsidRPr="001B5698" w:rsidRDefault="00AC3B9E">
      <w:pPr>
        <w:overflowPunct w:val="0"/>
        <w:autoSpaceDE w:val="0"/>
        <w:autoSpaceDN w:val="0"/>
        <w:adjustRightInd w:val="0"/>
        <w:spacing w:after="180" w:line="240" w:lineRule="auto"/>
        <w:jc w:val="both"/>
        <w:textAlignment w:val="baseline"/>
        <w:rPr>
          <w:rFonts w:ascii="Arial" w:eastAsia="SimSun" w:hAnsi="Arial" w:cs="Arial"/>
          <w:sz w:val="20"/>
          <w:szCs w:val="20"/>
          <w:lang w:val="en-GB" w:eastAsia="ja-JP"/>
        </w:rPr>
      </w:pPr>
      <w:r w:rsidRPr="001B5698">
        <w:rPr>
          <w:rFonts w:ascii="Arial" w:eastAsia="SimSun" w:hAnsi="Arial" w:cs="Arial"/>
          <w:sz w:val="20"/>
          <w:szCs w:val="20"/>
          <w:lang w:val="en-GB" w:eastAsia="ja-JP"/>
        </w:rPr>
        <w:t>T</w:t>
      </w:r>
      <w:r w:rsidR="00624876" w:rsidRPr="001B5698">
        <w:rPr>
          <w:rFonts w:ascii="Arial" w:eastAsia="SimSun" w:hAnsi="Arial" w:cs="Arial"/>
          <w:sz w:val="20"/>
          <w:szCs w:val="20"/>
          <w:lang w:val="en-GB" w:eastAsia="ja-JP"/>
        </w:rPr>
        <w:t xml:space="preserve">he </w:t>
      </w:r>
      <w:r w:rsidR="001C5680" w:rsidRPr="001B5698">
        <w:rPr>
          <w:rFonts w:ascii="Arial" w:eastAsia="SimSun" w:hAnsi="Arial" w:cs="Arial"/>
          <w:sz w:val="20"/>
          <w:szCs w:val="20"/>
          <w:lang w:val="en-GB" w:eastAsia="ja-JP"/>
        </w:rPr>
        <w:t>UE</w:t>
      </w:r>
      <w:r w:rsidR="007F14A8" w:rsidRPr="001B5698">
        <w:rPr>
          <w:rFonts w:ascii="Arial" w:eastAsia="SimSun" w:hAnsi="Arial" w:cs="Arial"/>
          <w:sz w:val="20"/>
          <w:szCs w:val="20"/>
          <w:lang w:val="en-GB" w:eastAsia="ja-JP"/>
        </w:rPr>
        <w:t xml:space="preserve"> needs to</w:t>
      </w:r>
      <w:r w:rsidR="002E449C" w:rsidRPr="001B5698">
        <w:rPr>
          <w:rFonts w:ascii="Arial" w:eastAsia="SimSun" w:hAnsi="Arial" w:cs="Arial"/>
          <w:sz w:val="20"/>
          <w:szCs w:val="20"/>
          <w:lang w:val="en-GB" w:eastAsia="ja-JP"/>
        </w:rPr>
        <w:t xml:space="preserve"> estimate</w:t>
      </w:r>
      <w:r w:rsidR="001C5680" w:rsidRPr="001B5698">
        <w:rPr>
          <w:rFonts w:ascii="Arial" w:eastAsia="SimSun" w:hAnsi="Arial" w:cs="Arial"/>
          <w:sz w:val="20"/>
          <w:szCs w:val="20"/>
          <w:lang w:val="en-GB" w:eastAsia="ja-JP"/>
        </w:rPr>
        <w:t xml:space="preserve"> </w:t>
      </w:r>
      <w:r w:rsidRPr="001B5698">
        <w:rPr>
          <w:rFonts w:ascii="Arial" w:eastAsia="SimSun" w:hAnsi="Arial" w:cs="Arial"/>
          <w:sz w:val="20"/>
          <w:szCs w:val="20"/>
          <w:lang w:val="en-GB" w:eastAsia="ja-JP"/>
        </w:rPr>
        <w:t xml:space="preserve">how long </w:t>
      </w:r>
      <w:r w:rsidR="007912CA" w:rsidRPr="001B5698">
        <w:rPr>
          <w:rFonts w:ascii="Arial" w:eastAsia="SimSun" w:hAnsi="Arial" w:cs="Arial"/>
          <w:sz w:val="20"/>
          <w:szCs w:val="20"/>
          <w:lang w:val="en-GB" w:eastAsia="ja-JP"/>
        </w:rPr>
        <w:t xml:space="preserve">the </w:t>
      </w:r>
      <w:r w:rsidRPr="001B5698">
        <w:rPr>
          <w:rFonts w:ascii="Arial" w:eastAsia="SimSun" w:hAnsi="Arial" w:cs="Arial"/>
          <w:sz w:val="20"/>
          <w:szCs w:val="20"/>
          <w:lang w:val="en-GB" w:eastAsia="ja-JP"/>
        </w:rPr>
        <w:t>coverage from a particular satellite would last</w:t>
      </w:r>
      <w:r w:rsidR="001C5680" w:rsidRPr="001B5698">
        <w:rPr>
          <w:rFonts w:ascii="Arial" w:eastAsia="SimSun" w:hAnsi="Arial" w:cs="Arial"/>
          <w:sz w:val="20"/>
          <w:szCs w:val="20"/>
          <w:lang w:val="en-GB" w:eastAsia="ja-JP"/>
        </w:rPr>
        <w:t xml:space="preserve">. This can be </w:t>
      </w:r>
      <w:r w:rsidR="00231665" w:rsidRPr="001B5698">
        <w:rPr>
          <w:rFonts w:ascii="Arial" w:eastAsia="SimSun" w:hAnsi="Arial" w:cs="Arial"/>
          <w:sz w:val="20"/>
          <w:szCs w:val="20"/>
          <w:lang w:val="en-GB" w:eastAsia="ja-JP"/>
        </w:rPr>
        <w:t xml:space="preserve">done in a couple of </w:t>
      </w:r>
      <w:proofErr w:type="gramStart"/>
      <w:r w:rsidR="00231665" w:rsidRPr="001B5698">
        <w:rPr>
          <w:rFonts w:ascii="Arial" w:eastAsia="SimSun" w:hAnsi="Arial" w:cs="Arial"/>
          <w:sz w:val="20"/>
          <w:szCs w:val="20"/>
          <w:lang w:val="en-GB" w:eastAsia="ja-JP"/>
        </w:rPr>
        <w:t>ways,</w:t>
      </w:r>
      <w:proofErr w:type="gramEnd"/>
      <w:r w:rsidR="00231665" w:rsidRPr="001B5698">
        <w:rPr>
          <w:rFonts w:ascii="Arial" w:eastAsia="SimSun" w:hAnsi="Arial" w:cs="Arial"/>
          <w:sz w:val="20"/>
          <w:szCs w:val="20"/>
          <w:lang w:val="en-GB" w:eastAsia="ja-JP"/>
        </w:rPr>
        <w:t xml:space="preserve"> one is to first signal the </w:t>
      </w:r>
      <w:r w:rsidR="00D73386" w:rsidRPr="001B5698">
        <w:rPr>
          <w:rFonts w:ascii="Arial" w:eastAsia="SimSun" w:hAnsi="Arial" w:cs="Arial"/>
          <w:sz w:val="20"/>
          <w:szCs w:val="20"/>
          <w:lang w:val="en-GB" w:eastAsia="ja-JP"/>
        </w:rPr>
        <w:t xml:space="preserve">satellite ephemeris element which gives the </w:t>
      </w:r>
      <w:r w:rsidR="00F3160A" w:rsidRPr="001B5698">
        <w:rPr>
          <w:rFonts w:ascii="Arial" w:eastAsia="SimSun" w:hAnsi="Arial" w:cs="Arial"/>
          <w:sz w:val="20"/>
          <w:szCs w:val="20"/>
          <w:lang w:val="en-GB" w:eastAsia="ja-JP"/>
        </w:rPr>
        <w:t xml:space="preserve">satellite position and then some accompanying </w:t>
      </w:r>
      <w:r w:rsidR="00054382" w:rsidRPr="001B5698">
        <w:rPr>
          <w:rFonts w:ascii="Arial" w:eastAsia="SimSun" w:hAnsi="Arial" w:cs="Arial"/>
          <w:sz w:val="20"/>
          <w:szCs w:val="20"/>
          <w:lang w:val="en-GB" w:eastAsia="ja-JP"/>
        </w:rPr>
        <w:t xml:space="preserve">information that gives information on when </w:t>
      </w:r>
      <w:r w:rsidR="00A84C83">
        <w:rPr>
          <w:rFonts w:ascii="Arial" w:eastAsia="SimSun" w:hAnsi="Arial" w:cs="Arial"/>
          <w:sz w:val="20"/>
          <w:szCs w:val="20"/>
          <w:lang w:val="en-GB" w:eastAsia="ja-JP"/>
        </w:rPr>
        <w:t xml:space="preserve">and where </w:t>
      </w:r>
      <w:r w:rsidR="00054382" w:rsidRPr="001B5698">
        <w:rPr>
          <w:rFonts w:ascii="Arial" w:eastAsia="SimSun" w:hAnsi="Arial" w:cs="Arial"/>
          <w:sz w:val="20"/>
          <w:szCs w:val="20"/>
          <w:lang w:val="en-GB" w:eastAsia="ja-JP"/>
        </w:rPr>
        <w:t xml:space="preserve">there is coverage. </w:t>
      </w:r>
    </w:p>
    <w:p w14:paraId="5E0E005F" w14:textId="0C8CC6B9" w:rsidR="0089733A" w:rsidRPr="00B55892" w:rsidRDefault="00AC3B9E" w:rsidP="00C972EC">
      <w:pPr>
        <w:pStyle w:val="Proposal"/>
        <w:tabs>
          <w:tab w:val="clear" w:pos="1304"/>
        </w:tabs>
        <w:ind w:left="1701" w:hanging="1701"/>
        <w:rPr>
          <w:sz w:val="20"/>
          <w:szCs w:val="20"/>
        </w:rPr>
      </w:pPr>
      <w:bookmarkStart w:id="6" w:name="_Toc85741211"/>
      <w:r>
        <w:rPr>
          <w:sz w:val="20"/>
          <w:szCs w:val="20"/>
        </w:rPr>
        <w:t>Information for the UE to estimate coverage from a satellite</w:t>
      </w:r>
      <w:r w:rsidR="0089733A" w:rsidRPr="00B55892">
        <w:rPr>
          <w:sz w:val="20"/>
          <w:szCs w:val="20"/>
        </w:rPr>
        <w:t xml:space="preserve"> </w:t>
      </w:r>
      <w:r w:rsidR="00C051AB" w:rsidRPr="00B55892">
        <w:rPr>
          <w:sz w:val="20"/>
          <w:szCs w:val="20"/>
        </w:rPr>
        <w:t xml:space="preserve">is </w:t>
      </w:r>
      <w:r>
        <w:rPr>
          <w:sz w:val="20"/>
          <w:szCs w:val="20"/>
        </w:rPr>
        <w:t xml:space="preserve">provided </w:t>
      </w:r>
      <w:r w:rsidRPr="00B55892">
        <w:rPr>
          <w:sz w:val="20"/>
          <w:szCs w:val="20"/>
        </w:rPr>
        <w:t>in satellite assistance information</w:t>
      </w:r>
      <w:r>
        <w:rPr>
          <w:sz w:val="20"/>
          <w:szCs w:val="20"/>
        </w:rPr>
        <w:t xml:space="preserve"> along with the satellite position</w:t>
      </w:r>
      <w:r w:rsidR="0089733A" w:rsidRPr="00B55892">
        <w:rPr>
          <w:sz w:val="20"/>
          <w:szCs w:val="20"/>
        </w:rPr>
        <w:t>.</w:t>
      </w:r>
      <w:bookmarkEnd w:id="6"/>
    </w:p>
    <w:p w14:paraId="47621ADD" w14:textId="396E2111" w:rsidR="00082324" w:rsidRDefault="00225BD3">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For signalling the coverage,</w:t>
      </w:r>
      <w:r w:rsidR="002E449C" w:rsidRPr="00B55892">
        <w:rPr>
          <w:rFonts w:ascii="Arial" w:eastAsia="SimSun" w:hAnsi="Arial" w:cs="Arial"/>
          <w:sz w:val="20"/>
          <w:szCs w:val="20"/>
          <w:lang w:eastAsia="ja-JP"/>
        </w:rPr>
        <w:t xml:space="preserve"> </w:t>
      </w:r>
      <w:r w:rsidRPr="00B55892">
        <w:rPr>
          <w:rFonts w:ascii="Arial" w:eastAsia="SimSun" w:hAnsi="Arial" w:cs="Arial"/>
          <w:sz w:val="20"/>
          <w:szCs w:val="20"/>
          <w:lang w:eastAsia="ja-JP"/>
        </w:rPr>
        <w:t>a</w:t>
      </w:r>
      <w:r w:rsidR="002E449C" w:rsidRPr="00B55892">
        <w:rPr>
          <w:rFonts w:ascii="Arial" w:eastAsia="SimSun" w:hAnsi="Arial" w:cs="Arial"/>
          <w:sz w:val="20"/>
          <w:szCs w:val="20"/>
          <w:lang w:eastAsia="ja-JP"/>
        </w:rPr>
        <w:t xml:space="preserve"> moving coverage area and</w:t>
      </w:r>
      <w:r w:rsidR="004516B8" w:rsidRPr="00B55892">
        <w:rPr>
          <w:rFonts w:ascii="Arial" w:eastAsia="SimSun" w:hAnsi="Arial" w:cs="Arial"/>
          <w:sz w:val="20"/>
          <w:szCs w:val="20"/>
          <w:lang w:eastAsia="ja-JP"/>
        </w:rPr>
        <w:t xml:space="preserve"> information so that UE can</w:t>
      </w:r>
      <w:r w:rsidR="002E449C" w:rsidRPr="00B55892">
        <w:rPr>
          <w:rFonts w:ascii="Arial" w:eastAsia="SimSun" w:hAnsi="Arial" w:cs="Arial"/>
          <w:sz w:val="20"/>
          <w:szCs w:val="20"/>
          <w:lang w:eastAsia="ja-JP"/>
        </w:rPr>
        <w:t xml:space="preserve"> determine </w:t>
      </w:r>
      <w:r w:rsidR="002549F0" w:rsidRPr="00B55892">
        <w:rPr>
          <w:rFonts w:ascii="Arial" w:eastAsia="SimSun" w:hAnsi="Arial" w:cs="Arial"/>
          <w:sz w:val="20"/>
          <w:szCs w:val="20"/>
          <w:lang w:eastAsia="ja-JP"/>
        </w:rPr>
        <w:t>when the</w:t>
      </w:r>
      <w:r w:rsidR="00AB6CE6" w:rsidRPr="00B55892">
        <w:rPr>
          <w:rFonts w:ascii="Arial" w:eastAsia="SimSun" w:hAnsi="Arial" w:cs="Arial"/>
          <w:sz w:val="20"/>
          <w:szCs w:val="20"/>
          <w:lang w:eastAsia="ja-JP"/>
        </w:rPr>
        <w:t>re is no coverage</w:t>
      </w:r>
      <w:r w:rsidR="002E449C" w:rsidRPr="00B55892">
        <w:rPr>
          <w:rFonts w:ascii="Arial" w:eastAsia="SimSun" w:hAnsi="Arial" w:cs="Arial"/>
          <w:sz w:val="20"/>
          <w:szCs w:val="20"/>
          <w:lang w:eastAsia="ja-JP"/>
        </w:rPr>
        <w:t xml:space="preserve"> and how long it takes before there is coverage again</w:t>
      </w:r>
      <w:r w:rsidR="00D167BA" w:rsidRPr="00B55892">
        <w:rPr>
          <w:rFonts w:ascii="Arial" w:eastAsia="SimSun" w:hAnsi="Arial" w:cs="Arial"/>
          <w:sz w:val="20"/>
          <w:szCs w:val="20"/>
          <w:lang w:eastAsia="ja-JP"/>
        </w:rPr>
        <w:t xml:space="preserve"> is needed</w:t>
      </w:r>
      <w:r w:rsidR="002549F0" w:rsidRPr="00B55892">
        <w:rPr>
          <w:rFonts w:ascii="Arial" w:eastAsia="SimSun" w:hAnsi="Arial" w:cs="Arial"/>
          <w:sz w:val="20"/>
          <w:szCs w:val="20"/>
          <w:lang w:eastAsia="ja-JP"/>
        </w:rPr>
        <w:t>.</w:t>
      </w:r>
      <w:r w:rsidR="002E449C" w:rsidRPr="00B55892">
        <w:rPr>
          <w:rFonts w:ascii="Arial" w:eastAsia="SimSun" w:hAnsi="Arial" w:cs="Arial"/>
          <w:sz w:val="20"/>
          <w:szCs w:val="20"/>
          <w:lang w:eastAsia="ja-JP"/>
        </w:rPr>
        <w:t xml:space="preserve"> </w:t>
      </w:r>
      <w:r w:rsidR="006B76AD">
        <w:rPr>
          <w:rFonts w:ascii="Arial" w:eastAsia="SimSun" w:hAnsi="Arial" w:cs="Arial"/>
          <w:sz w:val="20"/>
          <w:szCs w:val="20"/>
          <w:lang w:eastAsia="ja-JP"/>
        </w:rPr>
        <w:t>This can be possible by providing information as such as</w:t>
      </w:r>
      <w:r w:rsidR="00082324">
        <w:rPr>
          <w:rFonts w:ascii="Arial" w:eastAsia="SimSun" w:hAnsi="Arial" w:cs="Arial"/>
          <w:sz w:val="20"/>
          <w:szCs w:val="20"/>
          <w:lang w:eastAsia="ja-JP"/>
        </w:rPr>
        <w:t xml:space="preserve">: </w:t>
      </w:r>
    </w:p>
    <w:p w14:paraId="5D950E8B" w14:textId="758A8DE4" w:rsidR="00B7028F" w:rsidRDefault="00B7028F" w:rsidP="00B7028F">
      <w:pPr>
        <w:pStyle w:val="ListParagraph"/>
        <w:numPr>
          <w:ilvl w:val="0"/>
          <w:numId w:val="51"/>
        </w:num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2C7824">
        <w:rPr>
          <w:rFonts w:ascii="Arial" w:eastAsia="SimSun" w:hAnsi="Arial" w:cs="Arial"/>
          <w:b/>
          <w:sz w:val="20"/>
          <w:szCs w:val="20"/>
          <w:lang w:val="sv-SE" w:eastAsia="ja-JP"/>
        </w:rPr>
        <w:t>Signaling the minimum elevation angle.</w:t>
      </w:r>
      <w:r w:rsidRPr="002C7824">
        <w:rPr>
          <w:rFonts w:ascii="Arial" w:eastAsia="SimSun" w:hAnsi="Arial" w:cs="Arial"/>
          <w:sz w:val="20"/>
          <w:szCs w:val="20"/>
          <w:lang w:val="sv-SE" w:eastAsia="ja-JP"/>
        </w:rPr>
        <w:t xml:space="preserve"> </w:t>
      </w:r>
      <w:r>
        <w:rPr>
          <w:rFonts w:ascii="Arial" w:eastAsia="SimSun" w:hAnsi="Arial" w:cs="Arial"/>
          <w:sz w:val="20"/>
          <w:szCs w:val="20"/>
          <w:lang w:eastAsia="ja-JP"/>
        </w:rPr>
        <w:t>A coverage area circle can thus be defined using the minimum elevation angle. For the case of earth-moving cells, the minimum elevation angle could accurately represent the coverage area and for the earth-fixed cells would give the elevation angle at which the satellite is expected to illuminate the area at which the UE is located.</w:t>
      </w:r>
    </w:p>
    <w:p w14:paraId="6BD7DBEA" w14:textId="59FCD221" w:rsidR="00B7028F" w:rsidRPr="00F87299" w:rsidRDefault="00B7028F" w:rsidP="00B7028F">
      <w:pPr>
        <w:pStyle w:val="ListParagraph"/>
        <w:numPr>
          <w:ilvl w:val="0"/>
          <w:numId w:val="51"/>
        </w:num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AC3B9E">
        <w:rPr>
          <w:rFonts w:ascii="Arial" w:eastAsia="SimSun" w:hAnsi="Arial" w:cs="Arial"/>
          <w:b/>
          <w:sz w:val="20"/>
          <w:szCs w:val="20"/>
          <w:lang w:val="sv-SE" w:eastAsia="ja-JP"/>
        </w:rPr>
        <w:t>Signaling maximum satellite-UE distance</w:t>
      </w:r>
      <w:r w:rsidRPr="00AC3B9E">
        <w:rPr>
          <w:rFonts w:ascii="Arial" w:eastAsia="SimSun" w:hAnsi="Arial" w:cs="Arial"/>
          <w:sz w:val="20"/>
          <w:szCs w:val="20"/>
          <w:lang w:val="sv-SE" w:eastAsia="ja-JP"/>
        </w:rPr>
        <w:t xml:space="preserve">. Using the </w:t>
      </w:r>
      <w:r w:rsidRPr="00B713A4">
        <w:rPr>
          <w:rFonts w:ascii="Arial" w:eastAsia="SimSun" w:hAnsi="Arial" w:cs="Arial"/>
          <w:i/>
          <w:iCs/>
          <w:sz w:val="20"/>
          <w:szCs w:val="20"/>
          <w:lang w:eastAsia="ja-JP"/>
        </w:rPr>
        <w:t>maximum satellite-UE distance</w:t>
      </w:r>
      <w:r w:rsidRPr="00AC3B9E">
        <w:rPr>
          <w:rFonts w:ascii="Arial" w:eastAsia="SimSun" w:hAnsi="Arial" w:cs="Arial"/>
          <w:sz w:val="20"/>
          <w:szCs w:val="20"/>
          <w:lang w:val="sv-SE" w:eastAsia="ja-JP"/>
        </w:rPr>
        <w:t>, t</w:t>
      </w:r>
      <w:r>
        <w:rPr>
          <w:rFonts w:ascii="Arial" w:eastAsia="SimSun" w:hAnsi="Arial" w:cs="Arial"/>
          <w:sz w:val="20"/>
          <w:szCs w:val="20"/>
          <w:lang w:eastAsia="ja-JP"/>
        </w:rPr>
        <w:t xml:space="preserve">he UE can rather easily calculate whether it is in the coverage zone of a satellite by calculating the distance </w:t>
      </w:r>
      <w:r>
        <w:rPr>
          <w:rFonts w:ascii="Arial" w:eastAsia="SimSun" w:hAnsi="Arial" w:cs="Arial"/>
          <w:sz w:val="20"/>
          <w:szCs w:val="20"/>
          <w:lang w:eastAsia="ja-JP"/>
        </w:rPr>
        <w:lastRenderedPageBreak/>
        <w:t xml:space="preserve">between the UE and the satellite and determining that that it is smaller than the </w:t>
      </w:r>
      <w:r w:rsidRPr="00307260">
        <w:rPr>
          <w:rFonts w:ascii="Arial" w:eastAsia="SimSun" w:hAnsi="Arial" w:cs="Arial"/>
          <w:i/>
          <w:iCs/>
          <w:sz w:val="20"/>
          <w:szCs w:val="20"/>
          <w:lang w:eastAsia="ja-JP"/>
        </w:rPr>
        <w:t>maximum satellite-UE distance</w:t>
      </w:r>
      <w:r>
        <w:rPr>
          <w:rFonts w:ascii="Arial" w:eastAsia="SimSun" w:hAnsi="Arial" w:cs="Arial"/>
          <w:sz w:val="20"/>
          <w:szCs w:val="20"/>
          <w:lang w:eastAsia="ja-JP"/>
        </w:rPr>
        <w:t>. By configuring this, the network may for instance add extra margins in case the ephemeris data is slightly outdated</w:t>
      </w:r>
      <w:r w:rsidRPr="006B76AD">
        <w:rPr>
          <w:rFonts w:ascii="Arial" w:eastAsia="SimSun" w:hAnsi="Arial" w:cs="Arial"/>
          <w:sz w:val="20"/>
          <w:szCs w:val="20"/>
          <w:lang w:val="sv-SE" w:eastAsia="ja-JP"/>
        </w:rPr>
        <w:t xml:space="preserve">. </w:t>
      </w:r>
    </w:p>
    <w:p w14:paraId="05C2BA9C" w14:textId="35F718E5" w:rsidR="00C20E0D" w:rsidRPr="00B55892" w:rsidRDefault="00D21467">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 xml:space="preserve">For earth-moving cells, the coverage is mostly just directly beneath the satellite, thus the coverage </w:t>
      </w:r>
      <w:r w:rsidR="00C839B0" w:rsidRPr="00B55892">
        <w:rPr>
          <w:rFonts w:ascii="Arial" w:eastAsia="SimSun" w:hAnsi="Arial" w:cs="Arial"/>
          <w:sz w:val="20"/>
          <w:szCs w:val="20"/>
          <w:lang w:eastAsia="ja-JP"/>
        </w:rPr>
        <w:t xml:space="preserve">can be quite well represented by a circle on the ground and </w:t>
      </w:r>
      <w:r w:rsidR="000A117B" w:rsidRPr="00B55892">
        <w:rPr>
          <w:rFonts w:ascii="Arial" w:eastAsia="SimSun" w:hAnsi="Arial" w:cs="Arial"/>
          <w:sz w:val="20"/>
          <w:szCs w:val="20"/>
          <w:lang w:eastAsia="ja-JP"/>
        </w:rPr>
        <w:t xml:space="preserve">in case that the circle does not perfectly add up to the coverage, the ”circle” signaled through method in 1 or 2 can be adapted </w:t>
      </w:r>
      <w:r w:rsidR="00DA27AD" w:rsidRPr="00B55892">
        <w:rPr>
          <w:rFonts w:ascii="Arial" w:eastAsia="SimSun" w:hAnsi="Arial" w:cs="Arial"/>
          <w:sz w:val="20"/>
          <w:szCs w:val="20"/>
          <w:lang w:eastAsia="ja-JP"/>
        </w:rPr>
        <w:t xml:space="preserve">and we do not see the need for this coverage indication to be </w:t>
      </w:r>
      <w:r w:rsidR="003267E9" w:rsidRPr="00B55892">
        <w:rPr>
          <w:rFonts w:ascii="Arial" w:eastAsia="SimSun" w:hAnsi="Arial" w:cs="Arial"/>
          <w:sz w:val="20"/>
          <w:szCs w:val="20"/>
          <w:lang w:eastAsia="ja-JP"/>
        </w:rPr>
        <w:t xml:space="preserve">very precise, considering the use case of IoT. </w:t>
      </w:r>
      <w:r w:rsidR="00F86C41" w:rsidRPr="00B55892">
        <w:rPr>
          <w:rFonts w:ascii="Arial" w:eastAsia="SimSun" w:hAnsi="Arial" w:cs="Arial"/>
          <w:sz w:val="20"/>
          <w:szCs w:val="20"/>
          <w:lang w:eastAsia="ja-JP"/>
        </w:rPr>
        <w:t xml:space="preserve">1) and 2) above can be seen in Figure 1. </w:t>
      </w:r>
    </w:p>
    <w:p w14:paraId="3747AE4B" w14:textId="77BCEF24" w:rsidR="00F86C41" w:rsidRPr="00B55892" w:rsidRDefault="00A33426" w:rsidP="00E56F35">
      <w:pPr>
        <w:pStyle w:val="Observation"/>
        <w:rPr>
          <w:sz w:val="20"/>
          <w:szCs w:val="20"/>
        </w:rPr>
      </w:pPr>
      <w:bookmarkStart w:id="7" w:name="_Toc85741196"/>
      <w:r w:rsidRPr="00B55892">
        <w:rPr>
          <w:rFonts w:eastAsia="SimSun" w:cs="Arial"/>
          <w:sz w:val="20"/>
          <w:szCs w:val="20"/>
        </w:rPr>
        <w:t>For moving cell</w:t>
      </w:r>
      <w:r w:rsidR="006B76AD">
        <w:rPr>
          <w:rFonts w:eastAsia="SimSun" w:cs="Arial"/>
          <w:sz w:val="20"/>
          <w:szCs w:val="20"/>
        </w:rPr>
        <w:t>s</w:t>
      </w:r>
      <w:r w:rsidRPr="00B55892">
        <w:rPr>
          <w:rFonts w:eastAsia="SimSun" w:cs="Arial"/>
          <w:sz w:val="20"/>
          <w:szCs w:val="20"/>
        </w:rPr>
        <w:t xml:space="preserve">, the </w:t>
      </w:r>
      <w:r w:rsidR="00B21470" w:rsidRPr="00B55892">
        <w:rPr>
          <w:rFonts w:eastAsia="SimSun" w:cs="Arial"/>
          <w:sz w:val="20"/>
          <w:szCs w:val="20"/>
        </w:rPr>
        <w:t xml:space="preserve">UE </w:t>
      </w:r>
      <w:r w:rsidRPr="00B55892">
        <w:rPr>
          <w:rFonts w:eastAsia="SimSun" w:cs="Arial"/>
          <w:sz w:val="20"/>
          <w:szCs w:val="20"/>
        </w:rPr>
        <w:t>should be able to</w:t>
      </w:r>
      <w:r w:rsidR="00B21470" w:rsidRPr="00B55892">
        <w:rPr>
          <w:rFonts w:eastAsia="SimSun" w:cs="Arial"/>
          <w:sz w:val="20"/>
          <w:szCs w:val="20"/>
        </w:rPr>
        <w:t xml:space="preserve"> determine coverage using distance-based techniques.</w:t>
      </w:r>
      <w:bookmarkEnd w:id="7"/>
    </w:p>
    <w:p w14:paraId="74680511" w14:textId="77777777" w:rsidR="00BF7470" w:rsidRDefault="00061E34" w:rsidP="00E56F35">
      <w:pPr>
        <w:keepNext/>
        <w:overflowPunct w:val="0"/>
        <w:autoSpaceDE w:val="0"/>
        <w:autoSpaceDN w:val="0"/>
        <w:adjustRightInd w:val="0"/>
        <w:spacing w:after="180" w:line="240" w:lineRule="auto"/>
        <w:jc w:val="center"/>
        <w:textAlignment w:val="baseline"/>
      </w:pPr>
      <w:r>
        <w:rPr>
          <w:rFonts w:ascii="Arial" w:eastAsia="SimSun" w:hAnsi="Arial" w:cs="Arial"/>
          <w:noProof/>
          <w:sz w:val="20"/>
          <w:szCs w:val="20"/>
          <w:lang w:eastAsia="ja-JP"/>
        </w:rPr>
        <w:drawing>
          <wp:inline distT="0" distB="0" distL="0" distR="0" wp14:anchorId="6CD3C757" wp14:editId="40FCCCC5">
            <wp:extent cx="5370568" cy="2297927"/>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3485" cy="2299175"/>
                    </a:xfrm>
                    <a:prstGeom prst="rect">
                      <a:avLst/>
                    </a:prstGeom>
                    <a:noFill/>
                    <a:ln>
                      <a:noFill/>
                    </a:ln>
                  </pic:spPr>
                </pic:pic>
              </a:graphicData>
            </a:graphic>
          </wp:inline>
        </w:drawing>
      </w:r>
    </w:p>
    <w:p w14:paraId="30B9356F" w14:textId="1641F699" w:rsidR="00237899" w:rsidRPr="00B55892" w:rsidRDefault="00BF7470" w:rsidP="00E56F35">
      <w:pPr>
        <w:pStyle w:val="Caption"/>
        <w:jc w:val="center"/>
        <w:rPr>
          <w:rFonts w:ascii="Arial" w:eastAsia="SimSun" w:hAnsi="Arial" w:cs="Arial"/>
          <w:sz w:val="18"/>
          <w:szCs w:val="18"/>
          <w:lang w:eastAsia="ja-JP"/>
        </w:rPr>
      </w:pPr>
      <w:r w:rsidRPr="00B55892">
        <w:rPr>
          <w:sz w:val="20"/>
          <w:szCs w:val="20"/>
        </w:rPr>
        <w:t xml:space="preserve">Figure </w:t>
      </w:r>
      <w:r w:rsidRPr="00E56F35">
        <w:rPr>
          <w:sz w:val="20"/>
          <w:szCs w:val="20"/>
        </w:rPr>
        <w:fldChar w:fldCharType="begin"/>
      </w:r>
      <w:r w:rsidRPr="00B55892">
        <w:rPr>
          <w:sz w:val="20"/>
          <w:szCs w:val="20"/>
        </w:rPr>
        <w:instrText xml:space="preserve"> SEQ Figure \* ARABIC </w:instrText>
      </w:r>
      <w:r w:rsidRPr="00E56F35">
        <w:rPr>
          <w:sz w:val="20"/>
          <w:szCs w:val="20"/>
        </w:rPr>
        <w:fldChar w:fldCharType="separate"/>
      </w:r>
      <w:r w:rsidR="00800478" w:rsidRPr="00B55892">
        <w:rPr>
          <w:sz w:val="20"/>
          <w:szCs w:val="20"/>
        </w:rPr>
        <w:t>1</w:t>
      </w:r>
      <w:r w:rsidRPr="00E56F35">
        <w:rPr>
          <w:sz w:val="20"/>
          <w:szCs w:val="20"/>
        </w:rPr>
        <w:fldChar w:fldCharType="end"/>
      </w:r>
      <w:r w:rsidRPr="00B55892">
        <w:rPr>
          <w:sz w:val="20"/>
          <w:szCs w:val="20"/>
        </w:rPr>
        <w:t xml:space="preserve">. </w:t>
      </w:r>
      <w:r w:rsidR="00E26C67" w:rsidRPr="00B55892">
        <w:rPr>
          <w:sz w:val="20"/>
          <w:szCs w:val="20"/>
        </w:rPr>
        <w:t>Figure of the method of using distance based techniques to determine coverage.</w:t>
      </w:r>
      <w:r w:rsidR="001E26DF" w:rsidRPr="00B55892">
        <w:rPr>
          <w:sz w:val="20"/>
          <w:szCs w:val="20"/>
        </w:rPr>
        <w:t xml:space="preserve"> In a) the UE can see that the distance is larger than a threshold and b) </w:t>
      </w:r>
      <w:r w:rsidR="00241409" w:rsidRPr="00B55892">
        <w:rPr>
          <w:sz w:val="20"/>
          <w:szCs w:val="20"/>
        </w:rPr>
        <w:t xml:space="preserve">determines that it is under the coverage of one cell since the distance is below the threshold. </w:t>
      </w:r>
    </w:p>
    <w:p w14:paraId="3BD6997F" w14:textId="77EDCF24" w:rsidR="004A22E6" w:rsidRDefault="0073409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 xml:space="preserve">For the earth fixed case, </w:t>
      </w:r>
      <w:r w:rsidR="002B6286" w:rsidRPr="00B55892">
        <w:rPr>
          <w:rFonts w:ascii="Arial" w:eastAsia="SimSun" w:hAnsi="Arial" w:cs="Arial"/>
          <w:sz w:val="20"/>
          <w:szCs w:val="20"/>
          <w:lang w:eastAsia="ja-JP"/>
        </w:rPr>
        <w:t xml:space="preserve">it gets slightly more complicated as the satellite will illuminate certain areas with time </w:t>
      </w:r>
      <w:r w:rsidR="00707249" w:rsidRPr="00B55892">
        <w:rPr>
          <w:rFonts w:ascii="Arial" w:eastAsia="SimSun" w:hAnsi="Arial" w:cs="Arial"/>
          <w:sz w:val="20"/>
          <w:szCs w:val="20"/>
          <w:lang w:eastAsia="ja-JP"/>
        </w:rPr>
        <w:t xml:space="preserve">and there is a potential that the distance threshold might be fulfilled, yet the satellite might not illuminate your area – this depends on how the </w:t>
      </w:r>
      <w:r w:rsidR="002B0304" w:rsidRPr="00B55892">
        <w:rPr>
          <w:rFonts w:ascii="Arial" w:eastAsia="SimSun" w:hAnsi="Arial" w:cs="Arial"/>
          <w:sz w:val="20"/>
          <w:szCs w:val="20"/>
          <w:lang w:eastAsia="ja-JP"/>
        </w:rPr>
        <w:t xml:space="preserve">satellite implements its beam steering mechanism. </w:t>
      </w:r>
      <w:r w:rsidR="00C65EE4" w:rsidRPr="0006164A">
        <w:rPr>
          <w:rFonts w:ascii="Arial" w:eastAsia="SimSun" w:hAnsi="Arial" w:cs="Arial"/>
          <w:sz w:val="20"/>
          <w:szCs w:val="20"/>
          <w:lang w:eastAsia="ja-JP"/>
        </w:rPr>
        <w:t>In order for the UE to be able to determine whether it is in the coverage zone</w:t>
      </w:r>
      <w:r w:rsidR="00F3456D" w:rsidRPr="0006164A">
        <w:rPr>
          <w:rFonts w:ascii="Arial" w:eastAsia="SimSun" w:hAnsi="Arial" w:cs="Arial"/>
          <w:sz w:val="20"/>
          <w:szCs w:val="20"/>
          <w:lang w:eastAsia="ja-JP"/>
        </w:rPr>
        <w:t>,</w:t>
      </w:r>
      <w:r w:rsidR="00E05D8F" w:rsidRPr="0006164A">
        <w:rPr>
          <w:rFonts w:ascii="Arial" w:eastAsia="SimSun" w:hAnsi="Arial" w:cs="Arial"/>
          <w:sz w:val="20"/>
          <w:szCs w:val="20"/>
          <w:lang w:eastAsia="ja-JP"/>
        </w:rPr>
        <w:t xml:space="preserve"> one option could be that the network signals 3 parameters</w:t>
      </w:r>
      <w:r w:rsidR="00F3456D" w:rsidRPr="0006164A">
        <w:rPr>
          <w:rFonts w:ascii="Arial" w:eastAsia="SimSun" w:hAnsi="Arial" w:cs="Arial"/>
          <w:sz w:val="20"/>
          <w:szCs w:val="20"/>
          <w:lang w:eastAsia="ja-JP"/>
        </w:rPr>
        <w:t>:</w:t>
      </w:r>
      <w:r w:rsidR="00E05D8F" w:rsidRPr="0006164A">
        <w:rPr>
          <w:rFonts w:ascii="Arial" w:eastAsia="SimSun" w:hAnsi="Arial" w:cs="Arial"/>
          <w:sz w:val="20"/>
          <w:szCs w:val="20"/>
          <w:lang w:eastAsia="ja-JP"/>
        </w:rPr>
        <w:t xml:space="preserve"> the </w:t>
      </w:r>
      <w:r w:rsidR="00ED2D7F" w:rsidRPr="0006164A">
        <w:rPr>
          <w:rFonts w:ascii="Arial" w:eastAsia="SimSun" w:hAnsi="Arial" w:cs="Arial"/>
          <w:sz w:val="20"/>
          <w:szCs w:val="20"/>
          <w:lang w:eastAsia="ja-JP"/>
        </w:rPr>
        <w:t xml:space="preserve">position of upcoming reference locations, the elevation angle at which they are illuminated </w:t>
      </w:r>
      <w:r w:rsidR="00122386" w:rsidRPr="0006164A">
        <w:rPr>
          <w:rFonts w:ascii="Arial" w:eastAsia="SimSun" w:hAnsi="Arial" w:cs="Arial"/>
          <w:sz w:val="20"/>
          <w:szCs w:val="20"/>
          <w:lang w:eastAsia="ja-JP"/>
        </w:rPr>
        <w:t xml:space="preserve">(can also use the distance at which they are illuminated) </w:t>
      </w:r>
      <w:r w:rsidR="00ED2D7F" w:rsidRPr="0006164A">
        <w:rPr>
          <w:rFonts w:ascii="Arial" w:eastAsia="SimSun" w:hAnsi="Arial" w:cs="Arial"/>
          <w:sz w:val="20"/>
          <w:szCs w:val="20"/>
          <w:lang w:eastAsia="ja-JP"/>
        </w:rPr>
        <w:t xml:space="preserve">and the size of the coverage area. </w:t>
      </w:r>
      <w:r w:rsidR="00FB6701" w:rsidRPr="00B55892">
        <w:rPr>
          <w:rFonts w:ascii="Arial" w:eastAsia="SimSun" w:hAnsi="Arial" w:cs="Arial"/>
          <w:sz w:val="20"/>
          <w:szCs w:val="20"/>
          <w:lang w:eastAsia="ja-JP"/>
        </w:rPr>
        <w:t>Then</w:t>
      </w:r>
      <w:r w:rsidR="00884CE8">
        <w:rPr>
          <w:rFonts w:ascii="Arial" w:eastAsia="SimSun" w:hAnsi="Arial" w:cs="Arial"/>
          <w:sz w:val="20"/>
          <w:szCs w:val="20"/>
          <w:lang w:eastAsia="ja-JP"/>
        </w:rPr>
        <w:t>,</w:t>
      </w:r>
      <w:r w:rsidR="00FB6701" w:rsidRPr="00B55892">
        <w:rPr>
          <w:rFonts w:ascii="Arial" w:eastAsia="SimSun" w:hAnsi="Arial" w:cs="Arial"/>
          <w:sz w:val="20"/>
          <w:szCs w:val="20"/>
          <w:lang w:eastAsia="ja-JP"/>
        </w:rPr>
        <w:t xml:space="preserve"> the UE can determine </w:t>
      </w:r>
      <w:r w:rsidR="00342BC8" w:rsidRPr="00B55892">
        <w:rPr>
          <w:rFonts w:ascii="Arial" w:eastAsia="SimSun" w:hAnsi="Arial" w:cs="Arial"/>
          <w:sz w:val="20"/>
          <w:szCs w:val="20"/>
          <w:lang w:eastAsia="ja-JP"/>
        </w:rPr>
        <w:t xml:space="preserve">at which point a reference location is supposed to be illuminated based on the satellite ephemeris and whether the UE will be ”inside” the coverage area by using its own GNSS position. </w:t>
      </w:r>
      <w:r w:rsidR="004A22E6">
        <w:rPr>
          <w:rFonts w:ascii="Arial" w:eastAsia="SimSun" w:hAnsi="Arial" w:cs="Arial"/>
          <w:sz w:val="20"/>
          <w:szCs w:val="20"/>
          <w:lang w:eastAsia="ja-JP"/>
        </w:rPr>
        <w:t xml:space="preserve">This can be seen in Figure </w:t>
      </w:r>
      <w:r w:rsidR="001E4085">
        <w:rPr>
          <w:rFonts w:ascii="Arial" w:eastAsia="SimSun" w:hAnsi="Arial" w:cs="Arial"/>
          <w:sz w:val="20"/>
          <w:szCs w:val="20"/>
          <w:lang w:eastAsia="ja-JP"/>
        </w:rPr>
        <w:t>2</w:t>
      </w:r>
      <w:r w:rsidR="004A22E6">
        <w:rPr>
          <w:rFonts w:ascii="Arial" w:eastAsia="SimSun" w:hAnsi="Arial" w:cs="Arial"/>
          <w:sz w:val="20"/>
          <w:szCs w:val="20"/>
          <w:lang w:eastAsia="ja-JP"/>
        </w:rPr>
        <w:t xml:space="preserve">. </w:t>
      </w:r>
    </w:p>
    <w:p w14:paraId="6257A427" w14:textId="388D75E7" w:rsidR="00800478" w:rsidRDefault="00122386" w:rsidP="00E56F35">
      <w:pPr>
        <w:keepNext/>
        <w:overflowPunct w:val="0"/>
        <w:autoSpaceDE w:val="0"/>
        <w:autoSpaceDN w:val="0"/>
        <w:adjustRightInd w:val="0"/>
        <w:spacing w:after="180" w:line="240" w:lineRule="auto"/>
        <w:jc w:val="center"/>
        <w:textAlignment w:val="baseline"/>
      </w:pPr>
      <w:r>
        <w:rPr>
          <w:noProof/>
        </w:rPr>
        <w:drawing>
          <wp:inline distT="0" distB="0" distL="0" distR="0" wp14:anchorId="7D1E52CA" wp14:editId="36B13DA1">
            <wp:extent cx="4921857" cy="19587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2146" cy="1962819"/>
                    </a:xfrm>
                    <a:prstGeom prst="rect">
                      <a:avLst/>
                    </a:prstGeom>
                    <a:noFill/>
                    <a:ln>
                      <a:noFill/>
                    </a:ln>
                  </pic:spPr>
                </pic:pic>
              </a:graphicData>
            </a:graphic>
          </wp:inline>
        </w:drawing>
      </w:r>
    </w:p>
    <w:p w14:paraId="28A7EC42" w14:textId="6788AEDA" w:rsidR="004A22E6" w:rsidRPr="00B55892" w:rsidRDefault="00800478" w:rsidP="00E56F35">
      <w:pPr>
        <w:pStyle w:val="Caption"/>
        <w:jc w:val="center"/>
        <w:rPr>
          <w:rFonts w:ascii="Arial" w:eastAsia="SimSun" w:hAnsi="Arial" w:cs="Arial"/>
          <w:sz w:val="20"/>
          <w:szCs w:val="20"/>
          <w:lang w:eastAsia="ja-JP"/>
        </w:rPr>
      </w:pPr>
      <w:r w:rsidRPr="00B55892">
        <w:t xml:space="preserve">Figure </w:t>
      </w:r>
      <w:r>
        <w:fldChar w:fldCharType="begin"/>
      </w:r>
      <w:r w:rsidRPr="00B55892">
        <w:instrText xml:space="preserve"> SEQ Figure \* ARABIC </w:instrText>
      </w:r>
      <w:r>
        <w:fldChar w:fldCharType="separate"/>
      </w:r>
      <w:r w:rsidRPr="00B55892">
        <w:t>2</w:t>
      </w:r>
      <w:r>
        <w:fldChar w:fldCharType="end"/>
      </w:r>
      <w:r w:rsidRPr="00B55892">
        <w:t xml:space="preserve">. Figure of the method of using reference locations, </w:t>
      </w:r>
      <w:r w:rsidR="00202706" w:rsidRPr="00B55892">
        <w:t>elevation angle</w:t>
      </w:r>
      <w:r w:rsidR="00122386" w:rsidRPr="00B55892">
        <w:t xml:space="preserve">s and </w:t>
      </w:r>
      <w:r w:rsidR="004B7031" w:rsidRPr="00B55892">
        <w:t>coverage area radius.</w:t>
      </w:r>
    </w:p>
    <w:p w14:paraId="60A25376" w14:textId="4C8BC1E9" w:rsidR="00D26AA2" w:rsidRPr="00B55892" w:rsidRDefault="00231F73">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ED5D6C">
        <w:rPr>
          <w:rFonts w:ascii="Arial" w:eastAsia="SimSun" w:hAnsi="Arial" w:cs="Arial"/>
          <w:sz w:val="20"/>
          <w:szCs w:val="20"/>
          <w:lang w:val="en-GB" w:eastAsia="ja-JP"/>
        </w:rPr>
        <w:t xml:space="preserve">The UE operation </w:t>
      </w:r>
      <w:r w:rsidR="00847F3A" w:rsidRPr="00ED5D6C">
        <w:rPr>
          <w:rFonts w:ascii="Arial" w:eastAsia="SimSun" w:hAnsi="Arial" w:cs="Arial"/>
          <w:sz w:val="20"/>
          <w:szCs w:val="20"/>
          <w:lang w:val="en-GB" w:eastAsia="ja-JP"/>
        </w:rPr>
        <w:t>is thus to first to determine which of the circle</w:t>
      </w:r>
      <w:r w:rsidR="00265ED6" w:rsidRPr="00ED5D6C">
        <w:rPr>
          <w:rFonts w:ascii="Arial" w:eastAsia="SimSun" w:hAnsi="Arial" w:cs="Arial"/>
          <w:sz w:val="20"/>
          <w:szCs w:val="20"/>
          <w:lang w:val="en-GB" w:eastAsia="ja-JP"/>
        </w:rPr>
        <w:t>s</w:t>
      </w:r>
      <w:r w:rsidR="00847F3A" w:rsidRPr="00ED5D6C">
        <w:rPr>
          <w:rFonts w:ascii="Arial" w:eastAsia="SimSun" w:hAnsi="Arial" w:cs="Arial"/>
          <w:sz w:val="20"/>
          <w:szCs w:val="20"/>
          <w:lang w:val="en-GB" w:eastAsia="ja-JP"/>
        </w:rPr>
        <w:t xml:space="preserve"> it might belong to. </w:t>
      </w:r>
      <w:r w:rsidR="00847F3A" w:rsidRPr="00B55892">
        <w:rPr>
          <w:rFonts w:ascii="Arial" w:eastAsia="SimSun" w:hAnsi="Arial" w:cs="Arial"/>
          <w:sz w:val="20"/>
          <w:szCs w:val="20"/>
          <w:lang w:eastAsia="ja-JP"/>
        </w:rPr>
        <w:t>If it does</w:t>
      </w:r>
      <w:r w:rsidR="00F83054" w:rsidRPr="00B55892">
        <w:rPr>
          <w:rFonts w:ascii="Arial" w:eastAsia="SimSun" w:hAnsi="Arial" w:cs="Arial"/>
          <w:sz w:val="20"/>
          <w:szCs w:val="20"/>
          <w:lang w:eastAsia="ja-JP"/>
        </w:rPr>
        <w:t xml:space="preserve"> not belong to any of the circles, there is not coverage for the UE. If it belongs to </w:t>
      </w:r>
      <w:r w:rsidR="005A3909" w:rsidRPr="00B55892">
        <w:rPr>
          <w:rFonts w:ascii="Arial" w:eastAsia="SimSun" w:hAnsi="Arial" w:cs="Arial"/>
          <w:sz w:val="20"/>
          <w:szCs w:val="20"/>
          <w:lang w:eastAsia="ja-JP"/>
        </w:rPr>
        <w:t xml:space="preserve">a circle, the UE determines when the satellite will illuminate </w:t>
      </w:r>
      <w:r w:rsidR="00AC6BDE" w:rsidRPr="00B55892">
        <w:rPr>
          <w:rFonts w:ascii="Arial" w:eastAsia="SimSun" w:hAnsi="Arial" w:cs="Arial"/>
          <w:sz w:val="20"/>
          <w:szCs w:val="20"/>
          <w:lang w:eastAsia="ja-JP"/>
        </w:rPr>
        <w:t xml:space="preserve">the cell using the satellite ephemeris, reference location and the elevation angle/maximum </w:t>
      </w:r>
      <w:r w:rsidR="00AC6BDE" w:rsidRPr="00B55892">
        <w:rPr>
          <w:rFonts w:ascii="Arial" w:eastAsia="SimSun" w:hAnsi="Arial" w:cs="Arial"/>
          <w:sz w:val="20"/>
          <w:szCs w:val="20"/>
          <w:lang w:eastAsia="ja-JP"/>
        </w:rPr>
        <w:lastRenderedPageBreak/>
        <w:t>satellite-</w:t>
      </w:r>
      <w:r w:rsidR="005112C6" w:rsidRPr="00B55892">
        <w:rPr>
          <w:rFonts w:ascii="Arial" w:eastAsia="SimSun" w:hAnsi="Arial" w:cs="Arial"/>
          <w:sz w:val="20"/>
          <w:szCs w:val="20"/>
          <w:lang w:eastAsia="ja-JP"/>
        </w:rPr>
        <w:t>ref. location</w:t>
      </w:r>
      <w:r w:rsidR="00AC6BDE" w:rsidRPr="00B55892">
        <w:rPr>
          <w:rFonts w:ascii="Arial" w:eastAsia="SimSun" w:hAnsi="Arial" w:cs="Arial"/>
          <w:sz w:val="20"/>
          <w:szCs w:val="20"/>
          <w:lang w:eastAsia="ja-JP"/>
        </w:rPr>
        <w:t xml:space="preserve"> distance. It does this by </w:t>
      </w:r>
      <w:r w:rsidR="00BA5DDF" w:rsidRPr="00B55892">
        <w:rPr>
          <w:rFonts w:ascii="Arial" w:eastAsia="SimSun" w:hAnsi="Arial" w:cs="Arial"/>
          <w:sz w:val="20"/>
          <w:szCs w:val="20"/>
          <w:lang w:eastAsia="ja-JP"/>
        </w:rPr>
        <w:t xml:space="preserve">calculating when the satellite will </w:t>
      </w:r>
      <w:r w:rsidR="00995D99" w:rsidRPr="00B55892">
        <w:rPr>
          <w:rFonts w:ascii="Arial" w:eastAsia="SimSun" w:hAnsi="Arial" w:cs="Arial"/>
          <w:sz w:val="20"/>
          <w:szCs w:val="20"/>
          <w:lang w:eastAsia="ja-JP"/>
        </w:rPr>
        <w:t>fulfill the elevation angle/max satellite-ref. location distance</w:t>
      </w:r>
      <w:r w:rsidR="00A82865" w:rsidRPr="00B55892">
        <w:rPr>
          <w:rFonts w:ascii="Arial" w:eastAsia="SimSun" w:hAnsi="Arial" w:cs="Arial"/>
          <w:sz w:val="20"/>
          <w:szCs w:val="20"/>
          <w:lang w:eastAsia="ja-JP"/>
        </w:rPr>
        <w:t xml:space="preserve"> condition. </w:t>
      </w:r>
      <w:r w:rsidR="00D97FE5" w:rsidRPr="00B55892">
        <w:rPr>
          <w:rFonts w:ascii="Arial" w:eastAsia="SimSun" w:hAnsi="Arial" w:cs="Arial"/>
          <w:sz w:val="20"/>
          <w:szCs w:val="20"/>
          <w:lang w:eastAsia="ja-JP"/>
        </w:rPr>
        <w:t>This does not require any timestamps</w:t>
      </w:r>
      <w:r w:rsidR="00995D99" w:rsidRPr="00B55892">
        <w:rPr>
          <w:rFonts w:ascii="Arial" w:eastAsia="SimSun" w:hAnsi="Arial" w:cs="Arial"/>
          <w:sz w:val="20"/>
          <w:szCs w:val="20"/>
          <w:lang w:eastAsia="ja-JP"/>
        </w:rPr>
        <w:t xml:space="preserve"> </w:t>
      </w:r>
    </w:p>
    <w:p w14:paraId="24348161" w14:textId="3580674E" w:rsidR="00D26AA2" w:rsidRPr="00B55892" w:rsidRDefault="007C5AFC">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B55892">
        <w:rPr>
          <w:rFonts w:ascii="Arial" w:eastAsia="SimSun" w:hAnsi="Arial" w:cs="Arial"/>
          <w:sz w:val="20"/>
          <w:szCs w:val="20"/>
          <w:lang w:eastAsia="ja-JP"/>
        </w:rPr>
        <w:t xml:space="preserve">Both moving and fixed-cell information can be signaled through the following: </w:t>
      </w:r>
    </w:p>
    <w:p w14:paraId="5429F876" w14:textId="4AB992DB" w:rsidR="002D7E61" w:rsidRPr="001662C6" w:rsidRDefault="002D7E61" w:rsidP="002D7E61">
      <w:pPr>
        <w:pStyle w:val="TH"/>
      </w:pPr>
      <w:r w:rsidRPr="006B76AD">
        <w:rPr>
          <w:i/>
          <w:lang w:val="sv-SE"/>
        </w:rPr>
        <w:t>CoverageInformation</w:t>
      </w:r>
      <w:r w:rsidRPr="001662C6">
        <w:t xml:space="preserve"> information element</w:t>
      </w:r>
    </w:p>
    <w:p w14:paraId="692DA9FF" w14:textId="77777777" w:rsidR="002D7E61" w:rsidRPr="001662C6" w:rsidRDefault="002D7E61" w:rsidP="002D7E61">
      <w:pPr>
        <w:pStyle w:val="PL"/>
      </w:pPr>
      <w:r w:rsidRPr="001662C6">
        <w:t>-- ASN1START</w:t>
      </w:r>
    </w:p>
    <w:p w14:paraId="17DF8164" w14:textId="77777777" w:rsidR="002D7E61" w:rsidRPr="001662C6" w:rsidRDefault="002D7E61" w:rsidP="002D7E61">
      <w:pPr>
        <w:pStyle w:val="PL"/>
      </w:pPr>
    </w:p>
    <w:p w14:paraId="7473A66D" w14:textId="603647F1" w:rsidR="002D7E61" w:rsidRPr="001662C6" w:rsidRDefault="002D7E61" w:rsidP="002D7E61">
      <w:pPr>
        <w:pStyle w:val="PL"/>
      </w:pPr>
      <w:r>
        <w:t>CoverageInformation</w:t>
      </w:r>
      <w:r w:rsidR="00D474E1">
        <w:t>-</w:t>
      </w:r>
      <w:r w:rsidRPr="001662C6">
        <w:t>r1</w:t>
      </w:r>
      <w:r w:rsidR="00D474E1">
        <w:t>7</w:t>
      </w:r>
      <w:r w:rsidRPr="001662C6">
        <w:t xml:space="preserve"> ::=</w:t>
      </w:r>
      <w:r w:rsidRPr="001662C6">
        <w:tab/>
      </w:r>
      <w:r w:rsidRPr="001662C6">
        <w:tab/>
      </w:r>
      <w:r w:rsidR="008E6E6D">
        <w:tab/>
      </w:r>
      <w:r w:rsidRPr="001662C6">
        <w:t>CHOICE{</w:t>
      </w:r>
    </w:p>
    <w:p w14:paraId="002D10F9" w14:textId="36DCC615" w:rsidR="002D7E61" w:rsidRDefault="002D7E61" w:rsidP="00D474E1">
      <w:pPr>
        <w:pStyle w:val="PL"/>
      </w:pPr>
      <w:r w:rsidRPr="001662C6">
        <w:tab/>
      </w:r>
      <w:r w:rsidR="00D474E1">
        <w:t>satelliteEphemeris</w:t>
      </w:r>
      <w:r w:rsidR="00194C21">
        <w:t>-r17</w:t>
      </w:r>
      <w:r w:rsidR="00D474E1">
        <w:tab/>
      </w:r>
      <w:r w:rsidR="00D474E1">
        <w:tab/>
      </w:r>
      <w:r w:rsidR="00D474E1">
        <w:tab/>
      </w:r>
      <w:r w:rsidR="008E6E6D">
        <w:tab/>
      </w:r>
      <w:r w:rsidR="00D474E1">
        <w:t>SatelliteEphemeris-r17</w:t>
      </w:r>
      <w:r w:rsidR="001C5193">
        <w:t xml:space="preserve">, </w:t>
      </w:r>
    </w:p>
    <w:p w14:paraId="648A123E" w14:textId="525F8E23" w:rsidR="001C5193" w:rsidRDefault="001C5193" w:rsidP="00D474E1">
      <w:pPr>
        <w:pStyle w:val="PL"/>
      </w:pPr>
      <w:r>
        <w:t xml:space="preserve">    coverageAngle</w:t>
      </w:r>
      <w:r w:rsidR="00194C21">
        <w:t>-r17</w:t>
      </w:r>
      <w:r>
        <w:tab/>
      </w:r>
      <w:r>
        <w:tab/>
      </w:r>
      <w:r>
        <w:tab/>
      </w:r>
      <w:r>
        <w:tab/>
      </w:r>
      <w:r>
        <w:tab/>
      </w:r>
      <w:r w:rsidR="00B37028">
        <w:t>INTEGER (0..90),</w:t>
      </w:r>
    </w:p>
    <w:p w14:paraId="64927E3D" w14:textId="2AFC96FE" w:rsidR="00B37028" w:rsidRDefault="00B37028" w:rsidP="00D474E1">
      <w:pPr>
        <w:pStyle w:val="PL"/>
      </w:pPr>
      <w:r>
        <w:t xml:space="preserve">    </w:t>
      </w:r>
      <w:r w:rsidR="00905EE0">
        <w:t>fixedCellReferenceLocationList</w:t>
      </w:r>
      <w:r w:rsidR="00194C21">
        <w:t>-r17</w:t>
      </w:r>
      <w:r w:rsidR="00905EE0">
        <w:tab/>
        <w:t>SEQUENCE</w:t>
      </w:r>
      <w:r w:rsidR="008E6E6D">
        <w:t xml:space="preserve"> (</w:t>
      </w:r>
      <w:r w:rsidR="00905EE0">
        <w:t>SIZE(</w:t>
      </w:r>
      <w:r w:rsidR="008E6E6D">
        <w:t>1..</w:t>
      </w:r>
      <w:r w:rsidR="005E72B2">
        <w:t>maxReference</w:t>
      </w:r>
      <w:r w:rsidR="00695564">
        <w:t>Loc</w:t>
      </w:r>
      <w:r w:rsidR="00905EE0">
        <w:t>)</w:t>
      </w:r>
      <w:r w:rsidR="008E6E6D">
        <w:t>)</w:t>
      </w:r>
      <w:r w:rsidR="005E72B2">
        <w:t xml:space="preserve"> O</w:t>
      </w:r>
      <w:r w:rsidR="008E6E6D">
        <w:t xml:space="preserve">F </w:t>
      </w:r>
      <w:r w:rsidR="00CC4280">
        <w:t>ReferenceLocation</w:t>
      </w:r>
      <w:r w:rsidR="00240AC3">
        <w:t>-r17</w:t>
      </w:r>
      <w:r w:rsidR="00CC4280">
        <w:tab/>
      </w:r>
      <w:r w:rsidR="00CC4280">
        <w:tab/>
      </w:r>
      <w:r w:rsidR="00CC4280">
        <w:tab/>
        <w:t xml:space="preserve">OPTIONAL, </w:t>
      </w:r>
      <w:r w:rsidR="00087D79" w:rsidRPr="001662C6">
        <w:t>-- Need OR</w:t>
      </w:r>
    </w:p>
    <w:p w14:paraId="6365BCA5" w14:textId="644F6A7A" w:rsidR="00CC4280" w:rsidRPr="001662C6" w:rsidRDefault="00CC4280" w:rsidP="00E56F35">
      <w:pPr>
        <w:pStyle w:val="PL"/>
      </w:pPr>
      <w:r>
        <w:t xml:space="preserve">    </w:t>
      </w:r>
      <w:r w:rsidR="00DC2B03">
        <w:t>fixed</w:t>
      </w:r>
      <w:r w:rsidR="00087D79">
        <w:t>Cell</w:t>
      </w:r>
      <w:r w:rsidR="00586893">
        <w:t>Radius</w:t>
      </w:r>
      <w:r w:rsidR="00EF615C">
        <w:t>-r17</w:t>
      </w:r>
      <w:r w:rsidR="00586893">
        <w:tab/>
      </w:r>
      <w:r w:rsidR="00586893">
        <w:tab/>
      </w:r>
      <w:r w:rsidR="00586893">
        <w:tab/>
      </w:r>
      <w:r w:rsidR="00586893">
        <w:tab/>
      </w:r>
      <w:r w:rsidR="00586893">
        <w:tab/>
        <w:t>INTEGER (0..1000)</w:t>
      </w:r>
      <w:r w:rsidR="00E43651">
        <w:tab/>
        <w:t xml:space="preserve">OPTIONAL </w:t>
      </w:r>
      <w:r w:rsidR="00E43651" w:rsidRPr="001662C6">
        <w:t>-- Need OR</w:t>
      </w:r>
    </w:p>
    <w:p w14:paraId="5BF0DD39" w14:textId="77777777" w:rsidR="002D7E61" w:rsidRPr="001662C6" w:rsidRDefault="002D7E61" w:rsidP="002D7E61">
      <w:pPr>
        <w:pStyle w:val="PL"/>
      </w:pPr>
      <w:r w:rsidRPr="001662C6">
        <w:t>}</w:t>
      </w:r>
    </w:p>
    <w:p w14:paraId="4263B976" w14:textId="77777777" w:rsidR="002D7E61" w:rsidRPr="001662C6" w:rsidRDefault="002D7E61" w:rsidP="002D7E61">
      <w:pPr>
        <w:pStyle w:val="PL"/>
      </w:pPr>
    </w:p>
    <w:p w14:paraId="1CE24184" w14:textId="2945CE21" w:rsidR="002D7E61" w:rsidRDefault="00586893" w:rsidP="002D7E61">
      <w:pPr>
        <w:pStyle w:val="PL"/>
      </w:pPr>
      <w:r>
        <w:t>ReferenceLocation</w:t>
      </w:r>
      <w:r w:rsidR="00EF615C">
        <w:t>-r17</w:t>
      </w:r>
      <w:r>
        <w:t xml:space="preserve"> ::= </w:t>
      </w:r>
      <w:r>
        <w:tab/>
      </w:r>
      <w:r>
        <w:tab/>
        <w:t>FFS</w:t>
      </w:r>
      <w:r w:rsidR="00695564">
        <w:t xml:space="preserve"> (if defined as long-lat or </w:t>
      </w:r>
      <w:r w:rsidR="00BA47E4">
        <w:t>GNSS position</w:t>
      </w:r>
      <w:r w:rsidR="00695564">
        <w:t>)</w:t>
      </w:r>
    </w:p>
    <w:p w14:paraId="071EF669" w14:textId="49DFCE85" w:rsidR="00586893" w:rsidRDefault="00586893" w:rsidP="002D7E61">
      <w:pPr>
        <w:pStyle w:val="PL"/>
      </w:pPr>
    </w:p>
    <w:p w14:paraId="2A029CE2" w14:textId="77777777" w:rsidR="00586893" w:rsidRPr="001662C6" w:rsidRDefault="00586893" w:rsidP="002D7E61">
      <w:pPr>
        <w:pStyle w:val="PL"/>
      </w:pPr>
    </w:p>
    <w:p w14:paraId="2EF82252" w14:textId="77777777" w:rsidR="002D7E61" w:rsidRPr="001662C6" w:rsidRDefault="002D7E61" w:rsidP="002D7E61">
      <w:pPr>
        <w:pStyle w:val="PL"/>
      </w:pPr>
      <w:r w:rsidRPr="001662C6">
        <w:t>-- ASN1STOP</w:t>
      </w:r>
    </w:p>
    <w:p w14:paraId="489C43F1" w14:textId="77777777" w:rsidR="00A172CE" w:rsidRDefault="00A172CE">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p w14:paraId="1ABBE5DA" w14:textId="5765EA49" w:rsidR="00502E0B" w:rsidRPr="00B55892" w:rsidRDefault="00286C9D" w:rsidP="00502E0B">
      <w:pPr>
        <w:pStyle w:val="Proposal"/>
        <w:tabs>
          <w:tab w:val="clear" w:pos="1304"/>
        </w:tabs>
        <w:ind w:left="1701" w:hanging="1701"/>
        <w:rPr>
          <w:sz w:val="20"/>
          <w:szCs w:val="20"/>
        </w:rPr>
      </w:pPr>
      <w:bookmarkStart w:id="8" w:name="_Toc85741212"/>
      <w:r>
        <w:rPr>
          <w:sz w:val="20"/>
          <w:szCs w:val="20"/>
        </w:rPr>
        <w:t xml:space="preserve">Minimum elevation angle or maximum distance </w:t>
      </w:r>
      <w:r w:rsidR="001B38C2">
        <w:rPr>
          <w:sz w:val="20"/>
          <w:szCs w:val="20"/>
        </w:rPr>
        <w:t>between the satellite and the UE is provided as part of satellite assistance information to support discontinuous coverage</w:t>
      </w:r>
      <w:r w:rsidR="00502E0B" w:rsidRPr="00B55892">
        <w:rPr>
          <w:sz w:val="20"/>
          <w:szCs w:val="20"/>
        </w:rPr>
        <w:t>.</w:t>
      </w:r>
      <w:bookmarkEnd w:id="8"/>
    </w:p>
    <w:p w14:paraId="35EF24FD" w14:textId="2ACD5B55" w:rsidR="00C81256" w:rsidRPr="00B55892" w:rsidRDefault="008B660E" w:rsidP="00C972EC">
      <w:pPr>
        <w:overflowPunct w:val="0"/>
        <w:autoSpaceDE w:val="0"/>
        <w:autoSpaceDN w:val="0"/>
        <w:adjustRightInd w:val="0"/>
        <w:spacing w:after="180" w:line="240" w:lineRule="auto"/>
        <w:jc w:val="both"/>
        <w:textAlignment w:val="baseline"/>
      </w:pPr>
      <w:r w:rsidRPr="007D2913">
        <w:rPr>
          <w:rFonts w:ascii="Arial" w:eastAsia="SimSun" w:hAnsi="Arial" w:cs="Arial"/>
          <w:sz w:val="20"/>
          <w:szCs w:val="20"/>
          <w:lang w:val="en-GB" w:eastAsia="ja-JP"/>
        </w:rPr>
        <w:t>There is another aspect to consider if coverage gaps</w:t>
      </w:r>
      <w:r w:rsidR="00A35BAD" w:rsidRPr="007D2913">
        <w:rPr>
          <w:rFonts w:ascii="Arial" w:eastAsia="SimSun" w:hAnsi="Arial" w:cs="Arial"/>
          <w:sz w:val="20"/>
          <w:szCs w:val="20"/>
          <w:lang w:val="en-GB" w:eastAsia="ja-JP"/>
        </w:rPr>
        <w:t xml:space="preserve"> or the times when </w:t>
      </w:r>
      <w:r w:rsidR="000D3375" w:rsidRPr="007D2913">
        <w:rPr>
          <w:rFonts w:ascii="Arial" w:eastAsia="SimSun" w:hAnsi="Arial" w:cs="Arial"/>
          <w:sz w:val="20"/>
          <w:szCs w:val="20"/>
          <w:lang w:val="en-GB" w:eastAsia="ja-JP"/>
        </w:rPr>
        <w:t xml:space="preserve">there </w:t>
      </w:r>
      <w:proofErr w:type="gramStart"/>
      <w:r w:rsidR="000D3375" w:rsidRPr="007D2913">
        <w:rPr>
          <w:rFonts w:ascii="Arial" w:eastAsia="SimSun" w:hAnsi="Arial" w:cs="Arial"/>
          <w:sz w:val="20"/>
          <w:szCs w:val="20"/>
          <w:lang w:val="en-GB" w:eastAsia="ja-JP"/>
        </w:rPr>
        <w:t>are</w:t>
      </w:r>
      <w:proofErr w:type="gramEnd"/>
      <w:r w:rsidR="000D3375" w:rsidRPr="007D2913">
        <w:rPr>
          <w:rFonts w:ascii="Arial" w:eastAsia="SimSun" w:hAnsi="Arial" w:cs="Arial"/>
          <w:sz w:val="20"/>
          <w:szCs w:val="20"/>
          <w:lang w:val="en-GB" w:eastAsia="ja-JP"/>
        </w:rPr>
        <w:t xml:space="preserve"> cove</w:t>
      </w:r>
      <w:r w:rsidR="00FF6FDF" w:rsidRPr="007D2913">
        <w:rPr>
          <w:rFonts w:ascii="Arial" w:eastAsia="SimSun" w:hAnsi="Arial" w:cs="Arial"/>
          <w:sz w:val="20"/>
          <w:szCs w:val="20"/>
          <w:lang w:val="en-GB" w:eastAsia="ja-JP"/>
        </w:rPr>
        <w:t>r</w:t>
      </w:r>
      <w:r w:rsidR="000D3375" w:rsidRPr="007D2913">
        <w:rPr>
          <w:rFonts w:ascii="Arial" w:eastAsia="SimSun" w:hAnsi="Arial" w:cs="Arial"/>
          <w:sz w:val="20"/>
          <w:szCs w:val="20"/>
          <w:lang w:val="en-GB" w:eastAsia="ja-JP"/>
        </w:rPr>
        <w:t>age</w:t>
      </w:r>
      <w:r w:rsidRPr="007D2913">
        <w:rPr>
          <w:rFonts w:ascii="Arial" w:eastAsia="SimSun" w:hAnsi="Arial" w:cs="Arial"/>
          <w:sz w:val="20"/>
          <w:szCs w:val="20"/>
          <w:lang w:val="en-GB" w:eastAsia="ja-JP"/>
        </w:rPr>
        <w:t xml:space="preserve"> are not periodical with respect to legacy sleep cycles. </w:t>
      </w:r>
      <w:r w:rsidRPr="00B55892">
        <w:rPr>
          <w:rFonts w:ascii="Arial" w:eastAsia="SimSun" w:hAnsi="Arial" w:cs="Arial"/>
          <w:sz w:val="20"/>
          <w:szCs w:val="20"/>
          <w:lang w:eastAsia="ja-JP"/>
        </w:rPr>
        <w:t xml:space="preserve">It is to consider </w:t>
      </w:r>
      <w:r w:rsidR="00F6283B" w:rsidRPr="00B55892">
        <w:rPr>
          <w:rFonts w:ascii="Arial" w:eastAsia="SimSun" w:hAnsi="Arial" w:cs="Arial"/>
          <w:sz w:val="20"/>
          <w:szCs w:val="20"/>
          <w:lang w:eastAsia="ja-JP"/>
        </w:rPr>
        <w:t xml:space="preserve">the possibility that UE’s active time does not coincide with the duration of time there is coverage, at least not immediately. </w:t>
      </w:r>
      <w:r w:rsidR="0010353C" w:rsidRPr="00B55892">
        <w:rPr>
          <w:rFonts w:ascii="Arial" w:eastAsia="SimSun" w:hAnsi="Arial" w:cs="Arial"/>
          <w:sz w:val="20"/>
          <w:szCs w:val="20"/>
          <w:lang w:eastAsia="ja-JP"/>
        </w:rPr>
        <w:t xml:space="preserve">Such impact may not be significant for UEs with DRX cycles or rather small eDRX cycles, but additional mechanisms may need to be introduced so that </w:t>
      </w:r>
      <w:r w:rsidR="00C81256" w:rsidRPr="00B55892">
        <w:rPr>
          <w:rFonts w:ascii="Arial" w:eastAsia="SimSun" w:hAnsi="Arial" w:cs="Arial"/>
          <w:sz w:val="20"/>
          <w:szCs w:val="20"/>
          <w:lang w:eastAsia="ja-JP"/>
        </w:rPr>
        <w:t xml:space="preserve">UE is still reachable within a </w:t>
      </w:r>
      <w:r w:rsidR="0010353C" w:rsidRPr="00B55892">
        <w:rPr>
          <w:rFonts w:ascii="Arial" w:eastAsia="SimSun" w:hAnsi="Arial" w:cs="Arial"/>
          <w:sz w:val="20"/>
          <w:szCs w:val="20"/>
          <w:lang w:eastAsia="ja-JP"/>
        </w:rPr>
        <w:t xml:space="preserve">reasonable </w:t>
      </w:r>
      <w:r w:rsidR="00C81256" w:rsidRPr="00B55892">
        <w:rPr>
          <w:rFonts w:ascii="Arial" w:eastAsia="SimSun" w:hAnsi="Arial" w:cs="Arial"/>
          <w:sz w:val="20"/>
          <w:szCs w:val="20"/>
          <w:lang w:eastAsia="ja-JP"/>
        </w:rPr>
        <w:t>period of time</w:t>
      </w:r>
      <w:r w:rsidR="0010353C" w:rsidRPr="00B55892">
        <w:rPr>
          <w:rFonts w:ascii="Arial" w:eastAsia="SimSun" w:hAnsi="Arial" w:cs="Arial"/>
          <w:sz w:val="20"/>
          <w:szCs w:val="20"/>
          <w:lang w:eastAsia="ja-JP"/>
        </w:rPr>
        <w:t xml:space="preserve"> when large eDRX </w:t>
      </w:r>
      <w:r w:rsidR="004208BE" w:rsidRPr="00B55892">
        <w:rPr>
          <w:rFonts w:ascii="Arial" w:eastAsia="SimSun" w:hAnsi="Arial" w:cs="Arial"/>
          <w:sz w:val="20"/>
          <w:szCs w:val="20"/>
          <w:lang w:eastAsia="ja-JP"/>
        </w:rPr>
        <w:t xml:space="preserve">or PSM </w:t>
      </w:r>
      <w:r w:rsidR="0010353C" w:rsidRPr="00B55892">
        <w:rPr>
          <w:rFonts w:ascii="Arial" w:eastAsia="SimSun" w:hAnsi="Arial" w:cs="Arial"/>
          <w:sz w:val="20"/>
          <w:szCs w:val="20"/>
          <w:lang w:eastAsia="ja-JP"/>
        </w:rPr>
        <w:t>cycles are considered</w:t>
      </w:r>
      <w:r w:rsidR="00C81256" w:rsidRPr="00B55892">
        <w:rPr>
          <w:rFonts w:ascii="Arial" w:eastAsia="SimSun" w:hAnsi="Arial" w:cs="Arial"/>
          <w:sz w:val="20"/>
          <w:szCs w:val="20"/>
          <w:lang w:eastAsia="ja-JP"/>
        </w:rPr>
        <w:t xml:space="preserve">. This can be achieved, for example, by monitoring for paging </w:t>
      </w:r>
      <w:r w:rsidR="00DB0E57" w:rsidRPr="00B55892">
        <w:rPr>
          <w:rFonts w:ascii="Arial" w:eastAsia="SimSun" w:hAnsi="Arial" w:cs="Arial"/>
          <w:sz w:val="20"/>
          <w:szCs w:val="20"/>
          <w:lang w:eastAsia="ja-JP"/>
        </w:rPr>
        <w:t xml:space="preserve">additionally </w:t>
      </w:r>
      <w:r w:rsidR="00C81256" w:rsidRPr="00B55892">
        <w:rPr>
          <w:rFonts w:ascii="Arial" w:eastAsia="SimSun" w:hAnsi="Arial" w:cs="Arial"/>
          <w:sz w:val="20"/>
          <w:szCs w:val="20"/>
          <w:lang w:eastAsia="ja-JP"/>
        </w:rPr>
        <w:t xml:space="preserve">before </w:t>
      </w:r>
      <w:r w:rsidR="0010353C" w:rsidRPr="00B55892">
        <w:rPr>
          <w:rFonts w:ascii="Arial" w:eastAsia="SimSun" w:hAnsi="Arial" w:cs="Arial"/>
          <w:sz w:val="20"/>
          <w:szCs w:val="20"/>
          <w:lang w:eastAsia="ja-JP"/>
        </w:rPr>
        <w:t>and/</w:t>
      </w:r>
      <w:r w:rsidR="00C81256" w:rsidRPr="00B55892">
        <w:rPr>
          <w:rFonts w:ascii="Arial" w:eastAsia="SimSun" w:hAnsi="Arial" w:cs="Arial"/>
          <w:sz w:val="20"/>
          <w:szCs w:val="20"/>
          <w:lang w:eastAsia="ja-JP"/>
        </w:rPr>
        <w:t>or after a coverage gap.</w:t>
      </w:r>
      <w:r w:rsidR="00705231" w:rsidRPr="00B55892">
        <w:rPr>
          <w:rFonts w:ascii="Arial" w:eastAsia="SimSun" w:hAnsi="Arial" w:cs="Arial"/>
          <w:sz w:val="20"/>
          <w:szCs w:val="20"/>
          <w:lang w:eastAsia="ja-JP"/>
        </w:rPr>
        <w:t xml:space="preserve"> One can observe that timing should be adapted </w:t>
      </w:r>
      <w:r w:rsidR="00B16AF5" w:rsidRPr="00B55892">
        <w:rPr>
          <w:rFonts w:ascii="Arial" w:eastAsia="SimSun" w:hAnsi="Arial" w:cs="Arial"/>
          <w:sz w:val="20"/>
          <w:szCs w:val="20"/>
          <w:lang w:eastAsia="ja-JP"/>
        </w:rPr>
        <w:t>with respect to the location of the UE.</w:t>
      </w:r>
    </w:p>
    <w:p w14:paraId="42A2B33C" w14:textId="3E24D68B" w:rsidR="00C81256" w:rsidRPr="00B55892" w:rsidRDefault="00C81256" w:rsidP="00C81256">
      <w:pPr>
        <w:pStyle w:val="Observation"/>
        <w:rPr>
          <w:sz w:val="20"/>
          <w:szCs w:val="20"/>
        </w:rPr>
      </w:pPr>
      <w:bookmarkStart w:id="9" w:name="_Toc79113222"/>
      <w:bookmarkStart w:id="10" w:name="_Toc85741197"/>
      <w:r w:rsidRPr="00B55892">
        <w:rPr>
          <w:rFonts w:eastAsia="SimSun" w:cs="Arial"/>
          <w:sz w:val="20"/>
          <w:szCs w:val="20"/>
        </w:rPr>
        <w:t xml:space="preserve">It is possible that coverage gaps can coincide with paging occasions leading to network not being able to reach the UE within expected time, i.e., with respect to </w:t>
      </w:r>
      <w:r w:rsidR="00740316" w:rsidRPr="00B55892">
        <w:rPr>
          <w:rFonts w:eastAsia="SimSun" w:cs="Arial"/>
          <w:sz w:val="20"/>
          <w:szCs w:val="20"/>
        </w:rPr>
        <w:t>when there is coverage</w:t>
      </w:r>
      <w:r w:rsidRPr="00B55892">
        <w:rPr>
          <w:rFonts w:eastAsia="SimSun" w:cs="Arial"/>
          <w:sz w:val="20"/>
          <w:szCs w:val="20"/>
        </w:rPr>
        <w:t>.</w:t>
      </w:r>
      <w:bookmarkEnd w:id="9"/>
      <w:bookmarkEnd w:id="10"/>
    </w:p>
    <w:p w14:paraId="66BD15A0" w14:textId="14ABDD92" w:rsidR="0035720F" w:rsidRPr="00B55892" w:rsidRDefault="0035720F" w:rsidP="00E56F35">
      <w:pPr>
        <w:rPr>
          <w:rFonts w:ascii="Arial" w:hAnsi="Arial" w:cs="Arial"/>
          <w:b/>
          <w:sz w:val="20"/>
          <w:szCs w:val="20"/>
        </w:rPr>
      </w:pPr>
      <w:bookmarkStart w:id="11" w:name="_Toc79113223"/>
      <w:bookmarkStart w:id="12" w:name="_Toc79113412"/>
      <w:r w:rsidRPr="00B55892">
        <w:rPr>
          <w:rFonts w:ascii="Arial" w:hAnsi="Arial" w:cs="Arial"/>
          <w:sz w:val="20"/>
          <w:szCs w:val="20"/>
        </w:rPr>
        <w:t xml:space="preserve">Monitoring before and after a coverage gap can also be motivated by the fact that the satellite ephemeris </w:t>
      </w:r>
      <w:r w:rsidR="003049E1" w:rsidRPr="00B55892">
        <w:rPr>
          <w:rFonts w:ascii="Arial" w:hAnsi="Arial" w:cs="Arial"/>
          <w:sz w:val="20"/>
          <w:szCs w:val="20"/>
        </w:rPr>
        <w:t xml:space="preserve">that is used to predict when the satellite is arriving </w:t>
      </w:r>
      <w:r w:rsidR="00F96EFC" w:rsidRPr="00B55892">
        <w:rPr>
          <w:rFonts w:ascii="Arial" w:hAnsi="Arial" w:cs="Arial"/>
          <w:sz w:val="20"/>
          <w:szCs w:val="20"/>
        </w:rPr>
        <w:t>may be</w:t>
      </w:r>
      <w:r w:rsidR="00F2398F" w:rsidRPr="00B55892">
        <w:rPr>
          <w:rFonts w:ascii="Arial" w:hAnsi="Arial" w:cs="Arial"/>
          <w:b/>
          <w:sz w:val="20"/>
          <w:szCs w:val="20"/>
        </w:rPr>
        <w:t xml:space="preserve"> slightly</w:t>
      </w:r>
      <w:r w:rsidR="00F96EFC" w:rsidRPr="00B55892">
        <w:rPr>
          <w:rFonts w:ascii="Arial" w:hAnsi="Arial" w:cs="Arial"/>
          <w:sz w:val="20"/>
          <w:szCs w:val="20"/>
        </w:rPr>
        <w:t xml:space="preserve"> outdated and without sufficient guard periods, there is a risk that the UE will mispredict when the satellite is available. </w:t>
      </w:r>
    </w:p>
    <w:p w14:paraId="748A0E12" w14:textId="237F622D" w:rsidR="00663904" w:rsidRPr="00B55892" w:rsidRDefault="00663904" w:rsidP="00C972EC">
      <w:pPr>
        <w:pStyle w:val="Observation"/>
        <w:rPr>
          <w:sz w:val="20"/>
          <w:szCs w:val="20"/>
        </w:rPr>
      </w:pPr>
      <w:bookmarkStart w:id="13" w:name="_Toc85741198"/>
      <w:r w:rsidRPr="00B55892">
        <w:rPr>
          <w:rFonts w:eastAsia="SimSun" w:cs="Arial"/>
          <w:sz w:val="20"/>
          <w:szCs w:val="20"/>
        </w:rPr>
        <w:t xml:space="preserve">Using satellite ephemeris to predict exactly when satellite </w:t>
      </w:r>
      <w:r w:rsidR="00F77DE4" w:rsidRPr="00B55892">
        <w:rPr>
          <w:rFonts w:eastAsia="SimSun" w:cs="Arial"/>
          <w:sz w:val="20"/>
          <w:szCs w:val="20"/>
        </w:rPr>
        <w:t xml:space="preserve">will </w:t>
      </w:r>
      <w:r w:rsidR="006B76AD">
        <w:rPr>
          <w:rFonts w:eastAsia="SimSun" w:cs="Arial"/>
          <w:sz w:val="20"/>
          <w:szCs w:val="20"/>
        </w:rPr>
        <w:t xml:space="preserve">provide coverage </w:t>
      </w:r>
      <w:r w:rsidR="00946DBA">
        <w:rPr>
          <w:rFonts w:eastAsia="SimSun" w:cs="Arial"/>
          <w:sz w:val="20"/>
          <w:szCs w:val="20"/>
        </w:rPr>
        <w:t>to a UE</w:t>
      </w:r>
      <w:r w:rsidR="00F77DE4" w:rsidRPr="00B55892">
        <w:rPr>
          <w:rFonts w:eastAsia="SimSun" w:cs="Arial"/>
          <w:sz w:val="20"/>
          <w:szCs w:val="20"/>
        </w:rPr>
        <w:t xml:space="preserve"> has certain risks if </w:t>
      </w:r>
      <w:r w:rsidR="00946DBA">
        <w:rPr>
          <w:rFonts w:eastAsia="SimSun" w:cs="Arial"/>
          <w:sz w:val="20"/>
          <w:szCs w:val="20"/>
        </w:rPr>
        <w:t xml:space="preserve">no guard time is assumed, i.e., </w:t>
      </w:r>
      <w:r w:rsidR="00F77DE4" w:rsidRPr="00B55892">
        <w:rPr>
          <w:rFonts w:eastAsia="SimSun" w:cs="Arial"/>
          <w:sz w:val="20"/>
          <w:szCs w:val="20"/>
        </w:rPr>
        <w:t xml:space="preserve"> ephemeris </w:t>
      </w:r>
      <w:r w:rsidR="00946DBA">
        <w:rPr>
          <w:rFonts w:eastAsia="SimSun" w:cs="Arial"/>
          <w:sz w:val="20"/>
          <w:szCs w:val="20"/>
        </w:rPr>
        <w:t>information becomes stale</w:t>
      </w:r>
      <w:r w:rsidRPr="00B55892">
        <w:rPr>
          <w:rFonts w:eastAsia="SimSun" w:cs="Arial"/>
          <w:sz w:val="20"/>
          <w:szCs w:val="20"/>
        </w:rPr>
        <w:t>.</w:t>
      </w:r>
      <w:bookmarkEnd w:id="13"/>
    </w:p>
    <w:p w14:paraId="6CF79650" w14:textId="2B1FEBA6" w:rsidR="00E634FF" w:rsidRPr="00E56F35" w:rsidRDefault="009D7A0B" w:rsidP="00E56F35">
      <w:pPr>
        <w:rPr>
          <w:rFonts w:ascii="Arial" w:hAnsi="Arial" w:cs="Arial"/>
          <w:b/>
          <w:bCs/>
          <w:sz w:val="20"/>
          <w:szCs w:val="20"/>
        </w:rPr>
      </w:pPr>
      <w:r w:rsidRPr="00B55892">
        <w:rPr>
          <w:rFonts w:ascii="Arial" w:hAnsi="Arial" w:cs="Arial"/>
          <w:sz w:val="20"/>
          <w:szCs w:val="20"/>
        </w:rPr>
        <w:t xml:space="preserve">The network can indicate offset values or the size of a window prior to and after a coverage gap via broadcast information or dedicated signalling, e.g., when the UE registers to the network and/or when it updates or periodically informs its location to the network. Such a window can be marked by the actual time or </w:t>
      </w:r>
      <w:bookmarkStart w:id="14" w:name="_Hlk79112033"/>
      <w:r w:rsidRPr="00B55892">
        <w:rPr>
          <w:rFonts w:ascii="Arial" w:hAnsi="Arial" w:cs="Arial"/>
          <w:sz w:val="20"/>
          <w:szCs w:val="20"/>
        </w:rPr>
        <w:t>with respect to a certain subframe of a particular radio frame</w:t>
      </w:r>
      <w:bookmarkEnd w:id="14"/>
      <w:r w:rsidR="004208BE" w:rsidRPr="00B55892">
        <w:rPr>
          <w:rFonts w:ascii="Arial" w:hAnsi="Arial" w:cs="Arial"/>
          <w:sz w:val="20"/>
          <w:szCs w:val="20"/>
        </w:rPr>
        <w:t xml:space="preserve"> so that UE and the network would be in sync</w:t>
      </w:r>
      <w:r w:rsidRPr="00B55892">
        <w:rPr>
          <w:rFonts w:ascii="Arial" w:hAnsi="Arial" w:cs="Arial"/>
          <w:sz w:val="20"/>
          <w:szCs w:val="20"/>
        </w:rPr>
        <w:t xml:space="preserve">. </w:t>
      </w:r>
      <w:r w:rsidRPr="00E56F35">
        <w:rPr>
          <w:rFonts w:ascii="Arial" w:hAnsi="Arial" w:cs="Arial"/>
          <w:sz w:val="20"/>
          <w:szCs w:val="20"/>
        </w:rPr>
        <w:t xml:space="preserve">Please see the </w:t>
      </w:r>
      <w:r w:rsidR="00080AD0" w:rsidRPr="00E56F35">
        <w:rPr>
          <w:rFonts w:ascii="Arial" w:hAnsi="Arial" w:cs="Arial"/>
          <w:sz w:val="20"/>
          <w:szCs w:val="20"/>
        </w:rPr>
        <w:t>F</w:t>
      </w:r>
      <w:r w:rsidRPr="00E56F35">
        <w:rPr>
          <w:rFonts w:ascii="Arial" w:hAnsi="Arial" w:cs="Arial"/>
          <w:sz w:val="20"/>
          <w:szCs w:val="20"/>
        </w:rPr>
        <w:t xml:space="preserve">igure </w:t>
      </w:r>
      <w:r w:rsidR="00210719">
        <w:rPr>
          <w:rFonts w:ascii="Arial" w:hAnsi="Arial" w:cs="Arial"/>
          <w:sz w:val="20"/>
          <w:szCs w:val="20"/>
        </w:rPr>
        <w:t xml:space="preserve">3. </w:t>
      </w:r>
      <w:bookmarkEnd w:id="11"/>
      <w:bookmarkEnd w:id="12"/>
    </w:p>
    <w:p w14:paraId="79BE570E" w14:textId="161EBE7B" w:rsidR="00B60029" w:rsidRDefault="00B60029" w:rsidP="00C81256">
      <w:pPr>
        <w:pStyle w:val="Observation"/>
        <w:numPr>
          <w:ilvl w:val="0"/>
          <w:numId w:val="0"/>
        </w:numPr>
        <w:rPr>
          <w:b w:val="0"/>
          <w:bCs w:val="0"/>
          <w:sz w:val="20"/>
          <w:szCs w:val="20"/>
        </w:rPr>
      </w:pPr>
    </w:p>
    <w:p w14:paraId="7D712999" w14:textId="74457DC8" w:rsidR="00CF71A5" w:rsidRDefault="00B60029" w:rsidP="00E56F35">
      <w:pPr>
        <w:jc w:val="center"/>
      </w:pPr>
      <w:bookmarkStart w:id="15" w:name="_Toc79113224"/>
      <w:r>
        <w:rPr>
          <w:noProof/>
        </w:rPr>
        <w:lastRenderedPageBreak/>
        <w:drawing>
          <wp:inline distT="0" distB="0" distL="0" distR="0" wp14:anchorId="016F9684" wp14:editId="30EDFF80">
            <wp:extent cx="4636554" cy="22580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532" cy="2273147"/>
                    </a:xfrm>
                    <a:prstGeom prst="rect">
                      <a:avLst/>
                    </a:prstGeom>
                    <a:noFill/>
                  </pic:spPr>
                </pic:pic>
              </a:graphicData>
            </a:graphic>
          </wp:inline>
        </w:drawing>
      </w:r>
      <w:bookmarkEnd w:id="15"/>
    </w:p>
    <w:p w14:paraId="2CE42EEF" w14:textId="3E65165E" w:rsidR="00C94A2E" w:rsidRPr="00FB579E" w:rsidRDefault="00CF71A5" w:rsidP="00FB579E">
      <w:pPr>
        <w:pStyle w:val="Caption"/>
        <w:jc w:val="center"/>
        <w:rPr>
          <w:b w:val="0"/>
          <w:sz w:val="18"/>
          <w:szCs w:val="18"/>
        </w:rPr>
      </w:pPr>
      <w:r w:rsidRPr="00B55892">
        <w:rPr>
          <w:sz w:val="20"/>
          <w:szCs w:val="20"/>
        </w:rPr>
        <w:t xml:space="preserve">Figure </w:t>
      </w:r>
      <w:r w:rsidRPr="00C972EC">
        <w:rPr>
          <w:sz w:val="20"/>
          <w:szCs w:val="20"/>
        </w:rPr>
        <w:fldChar w:fldCharType="begin"/>
      </w:r>
      <w:r w:rsidRPr="00B55892">
        <w:rPr>
          <w:sz w:val="20"/>
          <w:szCs w:val="20"/>
        </w:rPr>
        <w:instrText xml:space="preserve"> SEQ Figure \* ARABIC </w:instrText>
      </w:r>
      <w:r w:rsidRPr="00C972EC">
        <w:rPr>
          <w:sz w:val="20"/>
          <w:szCs w:val="20"/>
        </w:rPr>
        <w:fldChar w:fldCharType="separate"/>
      </w:r>
      <w:r w:rsidR="00800478" w:rsidRPr="00B55892">
        <w:rPr>
          <w:sz w:val="20"/>
          <w:szCs w:val="20"/>
        </w:rPr>
        <w:t>3</w:t>
      </w:r>
      <w:r w:rsidRPr="00C972EC">
        <w:rPr>
          <w:sz w:val="20"/>
          <w:szCs w:val="20"/>
        </w:rPr>
        <w:fldChar w:fldCharType="end"/>
      </w:r>
      <w:r w:rsidRPr="00B55892">
        <w:rPr>
          <w:sz w:val="20"/>
          <w:szCs w:val="20"/>
        </w:rPr>
        <w:t xml:space="preserve">. </w:t>
      </w:r>
      <w:r w:rsidR="00FA7D85" w:rsidRPr="00B55892">
        <w:rPr>
          <w:sz w:val="20"/>
          <w:szCs w:val="20"/>
        </w:rPr>
        <w:t xml:space="preserve">Monitoring of additional PO(s) prior to the coverage gap. </w:t>
      </w:r>
    </w:p>
    <w:p w14:paraId="51F0B91F" w14:textId="626604B1" w:rsidR="00B73323" w:rsidRPr="00FB579E" w:rsidRDefault="0026259B" w:rsidP="00FB579E">
      <w:pPr>
        <w:rPr>
          <w:rFonts w:ascii="Arial" w:hAnsi="Arial" w:cs="Arial"/>
          <w:b/>
          <w:bCs/>
          <w:sz w:val="20"/>
          <w:szCs w:val="20"/>
        </w:rPr>
      </w:pPr>
      <w:bookmarkStart w:id="16" w:name="_Toc79113225"/>
      <w:bookmarkStart w:id="17" w:name="_Toc79113414"/>
      <w:r w:rsidRPr="00B55892">
        <w:rPr>
          <w:rFonts w:ascii="Arial" w:hAnsi="Arial" w:cs="Arial"/>
          <w:sz w:val="20"/>
          <w:szCs w:val="20"/>
        </w:rPr>
        <w:t xml:space="preserve">The network can indicate which POs a UE would need to monitor so that the UE can be reached prior to and/or after the coverage gap. </w:t>
      </w:r>
      <w:r w:rsidR="00C94A2E" w:rsidRPr="00B55892">
        <w:rPr>
          <w:rFonts w:ascii="Arial" w:hAnsi="Arial" w:cs="Arial"/>
          <w:sz w:val="20"/>
          <w:szCs w:val="20"/>
        </w:rPr>
        <w:t xml:space="preserve">To simplify the mechanism, those </w:t>
      </w:r>
      <w:bookmarkStart w:id="18" w:name="_Hlk79112121"/>
      <w:r w:rsidR="00C94A2E" w:rsidRPr="00B55892">
        <w:rPr>
          <w:rFonts w:ascii="Arial" w:hAnsi="Arial" w:cs="Arial"/>
          <w:sz w:val="20"/>
          <w:szCs w:val="20"/>
        </w:rPr>
        <w:t xml:space="preserve">POs that the </w:t>
      </w:r>
      <w:r w:rsidR="0028400A" w:rsidRPr="00B55892">
        <w:rPr>
          <w:rFonts w:ascii="Arial" w:hAnsi="Arial" w:cs="Arial"/>
          <w:sz w:val="20"/>
          <w:szCs w:val="20"/>
        </w:rPr>
        <w:t xml:space="preserve">network would expect the </w:t>
      </w:r>
      <w:r w:rsidR="00C94A2E" w:rsidRPr="00B55892">
        <w:rPr>
          <w:rFonts w:ascii="Arial" w:hAnsi="Arial" w:cs="Arial"/>
          <w:sz w:val="20"/>
          <w:szCs w:val="20"/>
        </w:rPr>
        <w:t xml:space="preserve">UE </w:t>
      </w:r>
      <w:r w:rsidR="0028400A" w:rsidRPr="00B55892">
        <w:rPr>
          <w:rFonts w:ascii="Arial" w:hAnsi="Arial" w:cs="Arial"/>
          <w:sz w:val="20"/>
          <w:szCs w:val="20"/>
        </w:rPr>
        <w:t xml:space="preserve">to </w:t>
      </w:r>
      <w:r w:rsidR="00C94A2E" w:rsidRPr="00B55892">
        <w:rPr>
          <w:rFonts w:ascii="Arial" w:hAnsi="Arial" w:cs="Arial"/>
          <w:sz w:val="20"/>
          <w:szCs w:val="20"/>
        </w:rPr>
        <w:t xml:space="preserve">monitor additionally can be indicated implicitly as </w:t>
      </w:r>
      <w:r w:rsidR="0028400A" w:rsidRPr="00B55892">
        <w:rPr>
          <w:rFonts w:ascii="Arial" w:hAnsi="Arial" w:cs="Arial"/>
          <w:sz w:val="20"/>
          <w:szCs w:val="20"/>
        </w:rPr>
        <w:t xml:space="preserve">a </w:t>
      </w:r>
      <w:r w:rsidR="00C94A2E" w:rsidRPr="00B55892">
        <w:rPr>
          <w:rFonts w:ascii="Arial" w:hAnsi="Arial" w:cs="Arial"/>
          <w:sz w:val="20"/>
          <w:szCs w:val="20"/>
        </w:rPr>
        <w:t>DRX cycle</w:t>
      </w:r>
      <w:bookmarkEnd w:id="18"/>
      <w:r w:rsidR="00C94A2E" w:rsidRPr="00B55892">
        <w:rPr>
          <w:rFonts w:ascii="Arial" w:hAnsi="Arial" w:cs="Arial"/>
          <w:sz w:val="20"/>
          <w:szCs w:val="20"/>
        </w:rPr>
        <w:t xml:space="preserve">. </w:t>
      </w:r>
      <w:r w:rsidR="00C94A2E" w:rsidRPr="00E56F35">
        <w:rPr>
          <w:rFonts w:ascii="Arial" w:hAnsi="Arial" w:cs="Arial"/>
          <w:sz w:val="20"/>
          <w:szCs w:val="20"/>
        </w:rPr>
        <w:t xml:space="preserve">Please see the </w:t>
      </w:r>
      <w:bookmarkEnd w:id="16"/>
      <w:bookmarkEnd w:id="17"/>
      <w:r w:rsidR="00C13ECF" w:rsidRPr="00E56F35">
        <w:rPr>
          <w:rFonts w:ascii="Arial" w:hAnsi="Arial" w:cs="Arial"/>
          <w:sz w:val="20"/>
          <w:szCs w:val="20"/>
        </w:rPr>
        <w:t xml:space="preserve">Figure </w:t>
      </w:r>
      <w:r w:rsidR="001F20E5">
        <w:rPr>
          <w:rFonts w:ascii="Arial" w:hAnsi="Arial" w:cs="Arial"/>
          <w:sz w:val="20"/>
          <w:szCs w:val="20"/>
        </w:rPr>
        <w:t>4</w:t>
      </w:r>
      <w:r w:rsidR="00C13ECF" w:rsidRPr="00E56F35">
        <w:rPr>
          <w:rFonts w:ascii="Arial" w:hAnsi="Arial" w:cs="Arial"/>
          <w:sz w:val="20"/>
          <w:szCs w:val="20"/>
        </w:rPr>
        <w:t xml:space="preserve">. </w:t>
      </w:r>
    </w:p>
    <w:p w14:paraId="19A06274" w14:textId="77777777" w:rsidR="00C94A2E" w:rsidRDefault="00C94A2E" w:rsidP="00C81256">
      <w:pPr>
        <w:pStyle w:val="Observation"/>
        <w:numPr>
          <w:ilvl w:val="0"/>
          <w:numId w:val="0"/>
        </w:numPr>
        <w:rPr>
          <w:b w:val="0"/>
          <w:bCs w:val="0"/>
          <w:sz w:val="20"/>
          <w:szCs w:val="20"/>
        </w:rPr>
      </w:pPr>
    </w:p>
    <w:p w14:paraId="4FA2BB27" w14:textId="77777777" w:rsidR="00BF002E" w:rsidRDefault="00B73323" w:rsidP="00E56F35">
      <w:pPr>
        <w:jc w:val="center"/>
      </w:pPr>
      <w:bookmarkStart w:id="19" w:name="_Toc79113226"/>
      <w:bookmarkStart w:id="20" w:name="_Toc79113415"/>
      <w:r>
        <w:rPr>
          <w:noProof/>
        </w:rPr>
        <w:drawing>
          <wp:inline distT="0" distB="0" distL="0" distR="0" wp14:anchorId="20C4EBD6" wp14:editId="5589B80A">
            <wp:extent cx="6012180" cy="2292069"/>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5736" cy="2320111"/>
                    </a:xfrm>
                    <a:prstGeom prst="rect">
                      <a:avLst/>
                    </a:prstGeom>
                    <a:noFill/>
                  </pic:spPr>
                </pic:pic>
              </a:graphicData>
            </a:graphic>
          </wp:inline>
        </w:drawing>
      </w:r>
      <w:bookmarkEnd w:id="19"/>
      <w:bookmarkEnd w:id="20"/>
    </w:p>
    <w:p w14:paraId="30F2A7E7" w14:textId="305D1FFF" w:rsidR="00BF002E" w:rsidRPr="00B55892" w:rsidRDefault="00BF002E" w:rsidP="000E3576">
      <w:pPr>
        <w:pStyle w:val="Caption"/>
        <w:jc w:val="center"/>
        <w:rPr>
          <w:sz w:val="20"/>
          <w:szCs w:val="20"/>
        </w:rPr>
      </w:pPr>
      <w:r w:rsidRPr="00B55892">
        <w:rPr>
          <w:sz w:val="20"/>
          <w:szCs w:val="20"/>
        </w:rPr>
        <w:t xml:space="preserve">Figure </w:t>
      </w:r>
      <w:r w:rsidRPr="000E3576">
        <w:rPr>
          <w:sz w:val="20"/>
          <w:szCs w:val="20"/>
        </w:rPr>
        <w:fldChar w:fldCharType="begin"/>
      </w:r>
      <w:r w:rsidRPr="00B55892">
        <w:rPr>
          <w:sz w:val="20"/>
          <w:szCs w:val="20"/>
        </w:rPr>
        <w:instrText xml:space="preserve"> SEQ Figure \* ARABIC </w:instrText>
      </w:r>
      <w:r w:rsidRPr="000E3576">
        <w:rPr>
          <w:sz w:val="20"/>
          <w:szCs w:val="20"/>
        </w:rPr>
        <w:fldChar w:fldCharType="separate"/>
      </w:r>
      <w:r w:rsidR="00800478" w:rsidRPr="00B55892">
        <w:rPr>
          <w:sz w:val="20"/>
          <w:szCs w:val="20"/>
        </w:rPr>
        <w:t>4</w:t>
      </w:r>
      <w:r w:rsidRPr="000E3576">
        <w:rPr>
          <w:sz w:val="20"/>
          <w:szCs w:val="20"/>
        </w:rPr>
        <w:fldChar w:fldCharType="end"/>
      </w:r>
      <w:r w:rsidRPr="00B55892">
        <w:rPr>
          <w:sz w:val="20"/>
          <w:szCs w:val="20"/>
        </w:rPr>
        <w:t xml:space="preserve">. </w:t>
      </w:r>
      <w:r w:rsidR="0029484B" w:rsidRPr="00B55892">
        <w:rPr>
          <w:sz w:val="20"/>
          <w:szCs w:val="20"/>
        </w:rPr>
        <w:t xml:space="preserve">Reading POs before the no coverage period. </w:t>
      </w:r>
    </w:p>
    <w:p w14:paraId="7239F633" w14:textId="73E0908B" w:rsidR="00B73323" w:rsidRPr="00FB579E" w:rsidRDefault="00B73323" w:rsidP="00FB579E">
      <w:pPr>
        <w:rPr>
          <w:rFonts w:ascii="Arial" w:hAnsi="Arial" w:cs="Arial"/>
          <w:sz w:val="20"/>
          <w:szCs w:val="20"/>
        </w:rPr>
      </w:pPr>
      <w:bookmarkStart w:id="21" w:name="_Toc79113227"/>
      <w:bookmarkStart w:id="22" w:name="_Toc79113416"/>
      <w:r w:rsidRPr="00B55892">
        <w:rPr>
          <w:rFonts w:ascii="Arial" w:hAnsi="Arial" w:cs="Arial"/>
          <w:sz w:val="20"/>
          <w:szCs w:val="20"/>
        </w:rPr>
        <w:t xml:space="preserve">It would be beneficial if UEs are distributed randomly within the time window so that paging load can be balanced. </w:t>
      </w:r>
      <w:r w:rsidR="00FB6DB0" w:rsidRPr="00B55892">
        <w:rPr>
          <w:rFonts w:ascii="Arial" w:hAnsi="Arial" w:cs="Arial"/>
          <w:sz w:val="20"/>
          <w:szCs w:val="20"/>
        </w:rPr>
        <w:t>Th</w:t>
      </w:r>
      <w:r w:rsidRPr="00B55892">
        <w:rPr>
          <w:rFonts w:ascii="Arial" w:hAnsi="Arial" w:cs="Arial"/>
          <w:sz w:val="20"/>
          <w:szCs w:val="20"/>
        </w:rPr>
        <w:t xml:space="preserve">e </w:t>
      </w:r>
      <w:r w:rsidR="00FB6DB0" w:rsidRPr="00B55892">
        <w:rPr>
          <w:rFonts w:ascii="Arial" w:hAnsi="Arial" w:cs="Arial"/>
          <w:sz w:val="20"/>
          <w:szCs w:val="20"/>
        </w:rPr>
        <w:t xml:space="preserve">paging occasions that </w:t>
      </w:r>
      <w:r w:rsidR="0028400A" w:rsidRPr="00B55892">
        <w:rPr>
          <w:rFonts w:ascii="Arial" w:hAnsi="Arial" w:cs="Arial"/>
          <w:sz w:val="20"/>
          <w:szCs w:val="20"/>
        </w:rPr>
        <w:t xml:space="preserve">the UE </w:t>
      </w:r>
      <w:r w:rsidR="00FB6DB0" w:rsidRPr="00B55892">
        <w:rPr>
          <w:rFonts w:ascii="Arial" w:hAnsi="Arial" w:cs="Arial"/>
          <w:sz w:val="20"/>
          <w:szCs w:val="20"/>
        </w:rPr>
        <w:t>would monitor</w:t>
      </w:r>
      <w:r w:rsidRPr="00B55892">
        <w:rPr>
          <w:rFonts w:ascii="Arial" w:hAnsi="Arial" w:cs="Arial"/>
          <w:sz w:val="20"/>
          <w:szCs w:val="20"/>
        </w:rPr>
        <w:t xml:space="preserve"> additionally within the time window</w:t>
      </w:r>
      <w:r w:rsidR="00FB6DB0" w:rsidRPr="00B55892">
        <w:rPr>
          <w:rFonts w:ascii="Arial" w:hAnsi="Arial" w:cs="Arial"/>
          <w:sz w:val="20"/>
          <w:szCs w:val="20"/>
        </w:rPr>
        <w:t>, can be determined based on the UE-ID as in legacy</w:t>
      </w:r>
      <w:r w:rsidRPr="00B55892">
        <w:rPr>
          <w:rFonts w:ascii="Arial" w:hAnsi="Arial" w:cs="Arial"/>
          <w:sz w:val="20"/>
          <w:szCs w:val="20"/>
        </w:rPr>
        <w:t xml:space="preserve"> for such distribution</w:t>
      </w:r>
      <w:r w:rsidR="00FB6DB0" w:rsidRPr="00B55892">
        <w:rPr>
          <w:rFonts w:ascii="Arial" w:hAnsi="Arial" w:cs="Arial"/>
          <w:sz w:val="20"/>
          <w:szCs w:val="20"/>
        </w:rPr>
        <w:t>.</w:t>
      </w:r>
      <w:bookmarkEnd w:id="21"/>
      <w:bookmarkEnd w:id="22"/>
    </w:p>
    <w:p w14:paraId="52599BAE" w14:textId="172BA17A" w:rsidR="00684FDE" w:rsidRPr="00FB579E" w:rsidRDefault="00684FDE" w:rsidP="00FB579E">
      <w:pPr>
        <w:pStyle w:val="Proposal"/>
        <w:tabs>
          <w:tab w:val="clear" w:pos="1304"/>
        </w:tabs>
        <w:ind w:left="1701" w:hanging="1701"/>
        <w:rPr>
          <w:sz w:val="20"/>
          <w:szCs w:val="20"/>
        </w:rPr>
      </w:pPr>
      <w:bookmarkStart w:id="23" w:name="_Toc85741213"/>
      <w:r w:rsidRPr="00B55892">
        <w:rPr>
          <w:sz w:val="20"/>
          <w:szCs w:val="20"/>
        </w:rPr>
        <w:t>UE shall monitor additional POs prior to and/or after a coverage gap within a time window indicated by the network</w:t>
      </w:r>
      <w:r w:rsidR="00C81256" w:rsidRPr="00B55892">
        <w:rPr>
          <w:sz w:val="20"/>
          <w:szCs w:val="20"/>
        </w:rPr>
        <w:t>.</w:t>
      </w:r>
      <w:bookmarkEnd w:id="23"/>
    </w:p>
    <w:p w14:paraId="6D16E859" w14:textId="52D517AE" w:rsidR="00B03821" w:rsidRPr="00FB579E" w:rsidRDefault="00B03821" w:rsidP="00FB579E">
      <w:pPr>
        <w:pStyle w:val="Proposal"/>
        <w:tabs>
          <w:tab w:val="clear" w:pos="1304"/>
        </w:tabs>
        <w:ind w:left="1701" w:hanging="1701"/>
        <w:rPr>
          <w:sz w:val="20"/>
          <w:szCs w:val="20"/>
        </w:rPr>
      </w:pPr>
      <w:bookmarkStart w:id="24" w:name="_Toc85741214"/>
      <w:r w:rsidRPr="00B55892">
        <w:rPr>
          <w:sz w:val="20"/>
          <w:szCs w:val="20"/>
        </w:rPr>
        <w:t>The time window is indicated with respect to a certain subframe of a particular radio frame considering a reference point in the serving cell.</w:t>
      </w:r>
      <w:bookmarkEnd w:id="24"/>
    </w:p>
    <w:p w14:paraId="22DC836A" w14:textId="44311FC0" w:rsidR="00B03821" w:rsidRPr="00B55892" w:rsidRDefault="00B03821" w:rsidP="00B03821">
      <w:pPr>
        <w:pStyle w:val="Proposal"/>
        <w:tabs>
          <w:tab w:val="clear" w:pos="1304"/>
        </w:tabs>
        <w:ind w:left="1701" w:hanging="1701"/>
        <w:rPr>
          <w:sz w:val="20"/>
          <w:szCs w:val="20"/>
        </w:rPr>
      </w:pPr>
      <w:bookmarkStart w:id="25" w:name="_Toc85741215"/>
      <w:r w:rsidRPr="00B55892">
        <w:rPr>
          <w:sz w:val="20"/>
          <w:szCs w:val="20"/>
        </w:rPr>
        <w:t>POs that the network would expect the UE to monitor additionally are indicated as a DRX cycle and determined based on the UE-ID as in legacy.</w:t>
      </w:r>
      <w:bookmarkEnd w:id="25"/>
    </w:p>
    <w:p w14:paraId="00AA2E56" w14:textId="77777777" w:rsidR="00B03821" w:rsidRPr="00B55892" w:rsidRDefault="00B03821" w:rsidP="00B03821">
      <w:pPr>
        <w:pStyle w:val="BodyText"/>
        <w:rPr>
          <w:sz w:val="20"/>
          <w:szCs w:val="20"/>
        </w:rPr>
      </w:pPr>
    </w:p>
    <w:p w14:paraId="5BF74AE4" w14:textId="50C63806" w:rsidR="00684FDE" w:rsidRPr="008F3E41" w:rsidRDefault="008F3E41" w:rsidP="00446D15">
      <w:pPr>
        <w:pStyle w:val="BodyText"/>
        <w:rPr>
          <w:sz w:val="20"/>
          <w:szCs w:val="20"/>
          <w:lang w:val="en-US"/>
        </w:rPr>
      </w:pPr>
      <w:r w:rsidRPr="00B55892">
        <w:rPr>
          <w:sz w:val="20"/>
          <w:szCs w:val="20"/>
        </w:rPr>
        <w:t>It would be beneficial if the network indicates, via broadcast or dedicated signalling, if the UE is allowed to monitor additional POs within the time window prior to and/or after the coverage gap based on how large is the (e)DRX or PSM cycle.</w:t>
      </w:r>
    </w:p>
    <w:p w14:paraId="2EAAE8BB" w14:textId="77777777" w:rsidR="008F3E41" w:rsidRPr="00B55892" w:rsidRDefault="008F3E41" w:rsidP="008F3E41">
      <w:pPr>
        <w:pStyle w:val="Observation"/>
        <w:numPr>
          <w:ilvl w:val="0"/>
          <w:numId w:val="0"/>
        </w:numPr>
        <w:rPr>
          <w:sz w:val="20"/>
          <w:szCs w:val="20"/>
        </w:rPr>
      </w:pPr>
    </w:p>
    <w:p w14:paraId="73988878" w14:textId="26C70AE6" w:rsidR="008F3E41" w:rsidRPr="00B55892" w:rsidRDefault="008F3E41" w:rsidP="008F3E41">
      <w:pPr>
        <w:pStyle w:val="Proposal"/>
        <w:tabs>
          <w:tab w:val="clear" w:pos="1304"/>
        </w:tabs>
        <w:ind w:left="1701" w:hanging="1701"/>
        <w:rPr>
          <w:sz w:val="20"/>
          <w:szCs w:val="20"/>
        </w:rPr>
      </w:pPr>
      <w:bookmarkStart w:id="26" w:name="_Toc85741216"/>
      <w:r w:rsidRPr="00B55892">
        <w:rPr>
          <w:sz w:val="20"/>
          <w:szCs w:val="20"/>
        </w:rPr>
        <w:lastRenderedPageBreak/>
        <w:t>It is indicated,</w:t>
      </w:r>
      <w:r w:rsidR="001C2A70" w:rsidRPr="00B55892">
        <w:rPr>
          <w:sz w:val="20"/>
          <w:szCs w:val="20"/>
        </w:rPr>
        <w:t xml:space="preserve"> </w:t>
      </w:r>
      <w:r w:rsidRPr="00B55892">
        <w:rPr>
          <w:sz w:val="20"/>
          <w:szCs w:val="20"/>
        </w:rPr>
        <w:t>via broadcast or dedicated signalling, if the UE is allowed to monitor additional POs within the time window prior to and/or after the coverage gap.</w:t>
      </w:r>
      <w:bookmarkEnd w:id="26"/>
    </w:p>
    <w:p w14:paraId="1F0A7EC3" w14:textId="77777777" w:rsidR="00434F16" w:rsidRPr="00B55892" w:rsidRDefault="00434F16" w:rsidP="00DA275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bookmarkEnd w:id="0"/>
    <w:p w14:paraId="1F1AC69A" w14:textId="6E3FEF41" w:rsidR="00987105" w:rsidRPr="00CE0424" w:rsidRDefault="00987105" w:rsidP="00987105">
      <w:pPr>
        <w:pStyle w:val="Heading1"/>
      </w:pPr>
      <w:r>
        <w:tab/>
        <w:t>Conclusion</w:t>
      </w:r>
    </w:p>
    <w:p w14:paraId="58D52EDC" w14:textId="5EE27CBC" w:rsidR="001C2A70" w:rsidRPr="00B55892" w:rsidRDefault="00506600" w:rsidP="001C2A70">
      <w:pPr>
        <w:pStyle w:val="BodyText"/>
        <w:rPr>
          <w:sz w:val="20"/>
          <w:szCs w:val="20"/>
        </w:rPr>
      </w:pPr>
      <w:r w:rsidRPr="00B55892">
        <w:rPr>
          <w:sz w:val="20"/>
          <w:szCs w:val="20"/>
        </w:rPr>
        <w:t>In this contribution we discuss</w:t>
      </w:r>
      <w:r w:rsidR="001C2A70" w:rsidRPr="00B55892">
        <w:rPr>
          <w:sz w:val="20"/>
          <w:szCs w:val="20"/>
        </w:rPr>
        <w:t>ed the following objective regarding discontinuous coverage:</w:t>
      </w:r>
    </w:p>
    <w:p w14:paraId="057393AE" w14:textId="77777777" w:rsidR="001C2A70" w:rsidRPr="00B55892" w:rsidRDefault="001C2A70" w:rsidP="001C2A70">
      <w:pPr>
        <w:pStyle w:val="BodyText"/>
        <w:ind w:left="567"/>
        <w:rPr>
          <w:sz w:val="20"/>
          <w:szCs w:val="20"/>
        </w:rPr>
      </w:pPr>
      <w:r w:rsidRPr="00B55892">
        <w:rPr>
          <w:rFonts w:ascii="Times New Roman" w:eastAsia="Times New Roman" w:hAnsi="Times New Roman" w:cs="Times New Roman"/>
          <w:sz w:val="20"/>
          <w:szCs w:val="20"/>
          <w:lang w:eastAsia="zh-TW"/>
        </w:rPr>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3C0C63AB" w14:textId="5D52491D" w:rsidR="008E065E" w:rsidRPr="00B55892" w:rsidRDefault="001C2A70" w:rsidP="00987105">
      <w:pPr>
        <w:pStyle w:val="BodyText"/>
        <w:rPr>
          <w:b/>
          <w:sz w:val="20"/>
          <w:szCs w:val="20"/>
        </w:rPr>
      </w:pPr>
      <w:r w:rsidRPr="00B55892">
        <w:rPr>
          <w:sz w:val="20"/>
          <w:szCs w:val="20"/>
        </w:rPr>
        <w:t>The following observations have been made</w:t>
      </w:r>
      <w:r w:rsidR="008E065E" w:rsidRPr="00B55892">
        <w:rPr>
          <w:sz w:val="20"/>
          <w:szCs w:val="20"/>
        </w:rPr>
        <w:t>:</w:t>
      </w:r>
      <w:r w:rsidR="00C93814" w:rsidRPr="00B55892">
        <w:rPr>
          <w:b/>
          <w:sz w:val="20"/>
          <w:szCs w:val="20"/>
        </w:rPr>
        <w:t xml:space="preserve"> </w:t>
      </w:r>
    </w:p>
    <w:p w14:paraId="78041FC3" w14:textId="77777777" w:rsidR="001C2A70" w:rsidRPr="00B55892" w:rsidRDefault="001C2A70" w:rsidP="001C2A70">
      <w:pPr>
        <w:pStyle w:val="BodyText"/>
        <w:rPr>
          <w:b/>
          <w:sz w:val="20"/>
          <w:szCs w:val="20"/>
        </w:rPr>
      </w:pPr>
    </w:p>
    <w:p w14:paraId="399B36F6" w14:textId="6BECD9CF" w:rsidR="00BB01EE" w:rsidRDefault="001C2A70">
      <w:pPr>
        <w:pStyle w:val="TableofFigures"/>
        <w:tabs>
          <w:tab w:val="right" w:leader="dot" w:pos="9629"/>
        </w:tabs>
        <w:rPr>
          <w:rFonts w:asciiTheme="minorHAnsi" w:hAnsiTheme="minorHAnsi"/>
          <w:b w:val="0"/>
          <w:noProof/>
        </w:rPr>
      </w:pPr>
      <w:r w:rsidRPr="004103C5">
        <w:rPr>
          <w:b w:val="0"/>
          <w:bCs/>
          <w:sz w:val="20"/>
          <w:szCs w:val="20"/>
        </w:rPr>
        <w:fldChar w:fldCharType="begin"/>
      </w:r>
      <w:r w:rsidRPr="004103C5">
        <w:rPr>
          <w:b w:val="0"/>
          <w:bCs/>
          <w:sz w:val="20"/>
          <w:szCs w:val="20"/>
        </w:rPr>
        <w:instrText xml:space="preserve"> TOC \f O \n \h \z \t "Observation" \c </w:instrText>
      </w:r>
      <w:r w:rsidRPr="004103C5">
        <w:rPr>
          <w:b w:val="0"/>
          <w:bCs/>
          <w:sz w:val="20"/>
          <w:szCs w:val="20"/>
        </w:rPr>
        <w:fldChar w:fldCharType="separate"/>
      </w:r>
      <w:hyperlink w:anchor="_Toc85741194" w:history="1">
        <w:r w:rsidR="00BB01EE" w:rsidRPr="00090210">
          <w:rPr>
            <w:rStyle w:val="Hyperlink"/>
            <w:noProof/>
          </w:rPr>
          <w:t>Observation 1</w:t>
        </w:r>
        <w:r w:rsidR="00BB01EE">
          <w:rPr>
            <w:rFonts w:asciiTheme="minorHAnsi" w:hAnsiTheme="minorHAnsi"/>
            <w:b w:val="0"/>
            <w:noProof/>
          </w:rPr>
          <w:tab/>
        </w:r>
        <w:r w:rsidR="00BB01EE" w:rsidRPr="00090210">
          <w:rPr>
            <w:rStyle w:val="Hyperlink"/>
            <w:noProof/>
          </w:rPr>
          <w:t>Matching discontinuous satellite coverage with sleep cycles, e.g., in PSM and eDRX, can be challenging</w:t>
        </w:r>
      </w:hyperlink>
    </w:p>
    <w:p w14:paraId="12985C7A" w14:textId="7E29AB08" w:rsidR="00BB01EE" w:rsidRDefault="005D4C9C">
      <w:pPr>
        <w:pStyle w:val="TableofFigures"/>
        <w:tabs>
          <w:tab w:val="right" w:leader="dot" w:pos="9629"/>
        </w:tabs>
        <w:rPr>
          <w:rFonts w:asciiTheme="minorHAnsi" w:hAnsiTheme="minorHAnsi"/>
          <w:b w:val="0"/>
          <w:noProof/>
        </w:rPr>
      </w:pPr>
      <w:hyperlink w:anchor="_Toc85741195" w:history="1">
        <w:r w:rsidR="00BB01EE" w:rsidRPr="00090210">
          <w:rPr>
            <w:rStyle w:val="Hyperlink"/>
            <w:noProof/>
          </w:rPr>
          <w:t>Observation 2</w:t>
        </w:r>
        <w:r w:rsidR="00BB01EE">
          <w:rPr>
            <w:rFonts w:asciiTheme="minorHAnsi" w:hAnsiTheme="minorHAnsi"/>
            <w:b w:val="0"/>
            <w:noProof/>
          </w:rPr>
          <w:tab/>
        </w:r>
        <w:r w:rsidR="00BB01EE" w:rsidRPr="00090210">
          <w:rPr>
            <w:rStyle w:val="Hyperlink"/>
            <w:rFonts w:eastAsia="SimSun" w:cs="Arial"/>
            <w:noProof/>
          </w:rPr>
          <w:t>In the initial RAN1 discussions on the satellite ephemeris, the satellite ephemeris gives information on the satellite orbit and is used to calculate/predict the satellite position.</w:t>
        </w:r>
      </w:hyperlink>
    </w:p>
    <w:p w14:paraId="7A207761" w14:textId="6F54E9DA" w:rsidR="00BB01EE" w:rsidRDefault="005D4C9C">
      <w:pPr>
        <w:pStyle w:val="TableofFigures"/>
        <w:tabs>
          <w:tab w:val="right" w:leader="dot" w:pos="9629"/>
        </w:tabs>
        <w:rPr>
          <w:rFonts w:asciiTheme="minorHAnsi" w:hAnsiTheme="minorHAnsi"/>
          <w:b w:val="0"/>
          <w:noProof/>
        </w:rPr>
      </w:pPr>
      <w:hyperlink w:anchor="_Toc85741196" w:history="1">
        <w:r w:rsidR="00BB01EE" w:rsidRPr="00090210">
          <w:rPr>
            <w:rStyle w:val="Hyperlink"/>
            <w:noProof/>
          </w:rPr>
          <w:t>Observation 3</w:t>
        </w:r>
        <w:r w:rsidR="00BB01EE">
          <w:rPr>
            <w:rFonts w:asciiTheme="minorHAnsi" w:hAnsiTheme="minorHAnsi"/>
            <w:b w:val="0"/>
            <w:noProof/>
          </w:rPr>
          <w:tab/>
        </w:r>
        <w:r w:rsidR="00BB01EE" w:rsidRPr="00090210">
          <w:rPr>
            <w:rStyle w:val="Hyperlink"/>
            <w:rFonts w:eastAsia="SimSun" w:cs="Arial"/>
            <w:noProof/>
          </w:rPr>
          <w:t>For moving cells, the UE should be able to determine coverage using distance-based techniques.</w:t>
        </w:r>
      </w:hyperlink>
    </w:p>
    <w:p w14:paraId="4A90B3E2" w14:textId="2F2A7464" w:rsidR="00BB01EE" w:rsidRDefault="005D4C9C">
      <w:pPr>
        <w:pStyle w:val="TableofFigures"/>
        <w:tabs>
          <w:tab w:val="right" w:leader="dot" w:pos="9629"/>
        </w:tabs>
        <w:rPr>
          <w:rFonts w:asciiTheme="minorHAnsi" w:hAnsiTheme="minorHAnsi"/>
          <w:b w:val="0"/>
          <w:noProof/>
        </w:rPr>
      </w:pPr>
      <w:hyperlink w:anchor="_Toc85741197" w:history="1">
        <w:r w:rsidR="00BB01EE" w:rsidRPr="00090210">
          <w:rPr>
            <w:rStyle w:val="Hyperlink"/>
            <w:noProof/>
          </w:rPr>
          <w:t>Observation 4</w:t>
        </w:r>
        <w:r w:rsidR="00BB01EE">
          <w:rPr>
            <w:rFonts w:asciiTheme="minorHAnsi" w:hAnsiTheme="minorHAnsi"/>
            <w:b w:val="0"/>
            <w:noProof/>
          </w:rPr>
          <w:tab/>
        </w:r>
        <w:r w:rsidR="00BB01EE" w:rsidRPr="00090210">
          <w:rPr>
            <w:rStyle w:val="Hyperlink"/>
            <w:rFonts w:eastAsia="SimSun" w:cs="Arial"/>
            <w:noProof/>
          </w:rPr>
          <w:t>It is possible that coverage gaps can coincide with paging occasions leading to network not being able to reach the UE within expected time, i.e., with respect to when there is coverage.</w:t>
        </w:r>
      </w:hyperlink>
    </w:p>
    <w:p w14:paraId="2C51B174" w14:textId="00F8C04A" w:rsidR="00BB01EE" w:rsidRDefault="005D4C9C">
      <w:pPr>
        <w:pStyle w:val="TableofFigures"/>
        <w:tabs>
          <w:tab w:val="right" w:leader="dot" w:pos="9629"/>
        </w:tabs>
        <w:rPr>
          <w:rFonts w:asciiTheme="minorHAnsi" w:hAnsiTheme="minorHAnsi"/>
          <w:b w:val="0"/>
          <w:noProof/>
        </w:rPr>
      </w:pPr>
      <w:hyperlink w:anchor="_Toc85741198" w:history="1">
        <w:r w:rsidR="00BB01EE" w:rsidRPr="00090210">
          <w:rPr>
            <w:rStyle w:val="Hyperlink"/>
            <w:noProof/>
          </w:rPr>
          <w:t>Observation 5</w:t>
        </w:r>
        <w:r w:rsidR="00BB01EE">
          <w:rPr>
            <w:rFonts w:asciiTheme="minorHAnsi" w:hAnsiTheme="minorHAnsi"/>
            <w:b w:val="0"/>
            <w:noProof/>
          </w:rPr>
          <w:tab/>
        </w:r>
        <w:r w:rsidR="00BB01EE" w:rsidRPr="00090210">
          <w:rPr>
            <w:rStyle w:val="Hyperlink"/>
            <w:rFonts w:eastAsia="SimSun" w:cs="Arial"/>
            <w:noProof/>
          </w:rPr>
          <w:t>Using satellite ephemeris to predict exactly when satellite will provide coverage to a UE has certain risks if no guard time is assumed, i.e.,  ephemeris information becomes stale.</w:t>
        </w:r>
      </w:hyperlink>
    </w:p>
    <w:p w14:paraId="3A82D5E6" w14:textId="6B8AE000" w:rsidR="006E1C82" w:rsidRPr="00B55892" w:rsidRDefault="001C2A70" w:rsidP="00062A26">
      <w:pPr>
        <w:pStyle w:val="BodyText"/>
        <w:rPr>
          <w:sz w:val="20"/>
          <w:szCs w:val="20"/>
        </w:rPr>
      </w:pPr>
      <w:r w:rsidRPr="004103C5">
        <w:rPr>
          <w:b/>
          <w:bCs/>
          <w:sz w:val="20"/>
          <w:szCs w:val="20"/>
        </w:rPr>
        <w:fldChar w:fldCharType="end"/>
      </w:r>
      <w:r w:rsidR="008E065E" w:rsidRPr="00B55892">
        <w:rPr>
          <w:sz w:val="20"/>
          <w:szCs w:val="20"/>
        </w:rPr>
        <w:t xml:space="preserve">Based on the discussion in </w:t>
      </w:r>
      <w:r w:rsidR="007729A2" w:rsidRPr="00B55892">
        <w:rPr>
          <w:sz w:val="20"/>
          <w:szCs w:val="20"/>
        </w:rPr>
        <w:t xml:space="preserve">the previous </w:t>
      </w:r>
      <w:r w:rsidR="008E065E" w:rsidRPr="00B55892">
        <w:rPr>
          <w:sz w:val="20"/>
          <w:szCs w:val="20"/>
        </w:rPr>
        <w:t>section</w:t>
      </w:r>
      <w:r w:rsidR="007729A2" w:rsidRPr="00B55892">
        <w:rPr>
          <w:sz w:val="20"/>
          <w:szCs w:val="20"/>
        </w:rPr>
        <w:t>s</w:t>
      </w:r>
      <w:r w:rsidR="008E065E" w:rsidRPr="00B55892">
        <w:rPr>
          <w:sz w:val="20"/>
          <w:szCs w:val="20"/>
        </w:rPr>
        <w:t xml:space="preserve"> we propose the following:</w:t>
      </w:r>
    </w:p>
    <w:p w14:paraId="49C04D9F" w14:textId="77777777" w:rsidR="001C2A70" w:rsidRPr="00B55892" w:rsidRDefault="001C2A70" w:rsidP="00062A26">
      <w:pPr>
        <w:pStyle w:val="BodyText"/>
        <w:rPr>
          <w:b/>
          <w:sz w:val="20"/>
          <w:szCs w:val="20"/>
        </w:rPr>
      </w:pPr>
    </w:p>
    <w:p w14:paraId="0BFEBF30" w14:textId="30EBB0F8" w:rsidR="00BB01EE" w:rsidRDefault="006E1C82">
      <w:pPr>
        <w:pStyle w:val="TableofFigures"/>
        <w:tabs>
          <w:tab w:val="right" w:leader="dot" w:pos="9629"/>
        </w:tabs>
        <w:rPr>
          <w:rFonts w:asciiTheme="minorHAnsi" w:hAnsiTheme="minorHAnsi"/>
          <w:b w:val="0"/>
          <w:noProof/>
        </w:rPr>
      </w:pPr>
      <w:r w:rsidRPr="001C2A70">
        <w:rPr>
          <w:b w:val="0"/>
          <w:bCs/>
          <w:sz w:val="18"/>
          <w:szCs w:val="18"/>
        </w:rPr>
        <w:fldChar w:fldCharType="begin"/>
      </w:r>
      <w:r w:rsidRPr="001C2A70">
        <w:rPr>
          <w:b w:val="0"/>
          <w:bCs/>
          <w:sz w:val="18"/>
          <w:szCs w:val="18"/>
        </w:rPr>
        <w:instrText xml:space="preserve"> TOC \n \h \z \t "Proposal" \c </w:instrText>
      </w:r>
      <w:r w:rsidRPr="001C2A70">
        <w:rPr>
          <w:b w:val="0"/>
          <w:bCs/>
          <w:sz w:val="18"/>
          <w:szCs w:val="18"/>
        </w:rPr>
        <w:fldChar w:fldCharType="separate"/>
      </w:r>
      <w:hyperlink w:anchor="_Toc85741209" w:history="1">
        <w:r w:rsidR="00BB01EE" w:rsidRPr="00AF6AAA">
          <w:rPr>
            <w:rStyle w:val="Hyperlink"/>
            <w:noProof/>
            <w:lang w:val="en-GB"/>
          </w:rPr>
          <w:t>Proposal 1</w:t>
        </w:r>
        <w:r w:rsidR="00BB01EE">
          <w:rPr>
            <w:rFonts w:asciiTheme="minorHAnsi" w:hAnsiTheme="minorHAnsi"/>
            <w:b w:val="0"/>
            <w:noProof/>
          </w:rPr>
          <w:tab/>
        </w:r>
        <w:r w:rsidR="00BB01EE" w:rsidRPr="00AF6AAA">
          <w:rPr>
            <w:rStyle w:val="Hyperlink"/>
            <w:noProof/>
            <w:lang w:val="en-GB"/>
          </w:rPr>
          <w:t>RAN2 considers discontinuous coverage scenarios regardless of whether discontinuous reception cycles can be matched with coverage.</w:t>
        </w:r>
      </w:hyperlink>
    </w:p>
    <w:p w14:paraId="46F945E4" w14:textId="21FBF2CF" w:rsidR="00BB01EE" w:rsidRDefault="005D4C9C">
      <w:pPr>
        <w:pStyle w:val="TableofFigures"/>
        <w:tabs>
          <w:tab w:val="right" w:leader="dot" w:pos="9629"/>
        </w:tabs>
        <w:rPr>
          <w:rFonts w:asciiTheme="minorHAnsi" w:hAnsiTheme="minorHAnsi"/>
          <w:b w:val="0"/>
          <w:noProof/>
        </w:rPr>
      </w:pPr>
      <w:hyperlink w:anchor="_Toc85741210" w:history="1">
        <w:r w:rsidR="00BB01EE" w:rsidRPr="00AF6AAA">
          <w:rPr>
            <w:rStyle w:val="Hyperlink"/>
            <w:noProof/>
          </w:rPr>
          <w:t>Proposal 2</w:t>
        </w:r>
        <w:r w:rsidR="00BB01EE">
          <w:rPr>
            <w:rFonts w:asciiTheme="minorHAnsi" w:hAnsiTheme="minorHAnsi"/>
            <w:b w:val="0"/>
            <w:noProof/>
          </w:rPr>
          <w:tab/>
        </w:r>
        <w:r w:rsidR="00BB01EE" w:rsidRPr="00AF6AAA">
          <w:rPr>
            <w:rStyle w:val="Hyperlink"/>
            <w:noProof/>
          </w:rPr>
          <w:t>It is up to UE implementation to adapt monitoring of downlink control channels and perform RRC_IDLE, RRC_INACTIVE, or RRC_CONNECTED state procedures with respect to the availability of coverage.</w:t>
        </w:r>
      </w:hyperlink>
    </w:p>
    <w:p w14:paraId="63FB112B" w14:textId="39FB28AB" w:rsidR="00BB01EE" w:rsidRDefault="005D4C9C">
      <w:pPr>
        <w:pStyle w:val="TableofFigures"/>
        <w:tabs>
          <w:tab w:val="right" w:leader="dot" w:pos="9629"/>
        </w:tabs>
        <w:rPr>
          <w:rFonts w:asciiTheme="minorHAnsi" w:hAnsiTheme="minorHAnsi"/>
          <w:b w:val="0"/>
          <w:noProof/>
        </w:rPr>
      </w:pPr>
      <w:hyperlink w:anchor="_Toc85741211" w:history="1">
        <w:r w:rsidR="00BB01EE" w:rsidRPr="00AF6AAA">
          <w:rPr>
            <w:rStyle w:val="Hyperlink"/>
            <w:noProof/>
          </w:rPr>
          <w:t>Proposal 3</w:t>
        </w:r>
        <w:r w:rsidR="00BB01EE">
          <w:rPr>
            <w:rFonts w:asciiTheme="minorHAnsi" w:hAnsiTheme="minorHAnsi"/>
            <w:b w:val="0"/>
            <w:noProof/>
          </w:rPr>
          <w:tab/>
        </w:r>
        <w:r w:rsidR="00BB01EE" w:rsidRPr="00AF6AAA">
          <w:rPr>
            <w:rStyle w:val="Hyperlink"/>
            <w:noProof/>
          </w:rPr>
          <w:t>Information for the UE to estimate coverage from a satellite is provided in satellite assistance information along with the satellite position.</w:t>
        </w:r>
      </w:hyperlink>
    </w:p>
    <w:p w14:paraId="31CE9A8E" w14:textId="7A407C00" w:rsidR="00BB01EE" w:rsidRDefault="005D4C9C">
      <w:pPr>
        <w:pStyle w:val="TableofFigures"/>
        <w:tabs>
          <w:tab w:val="right" w:leader="dot" w:pos="9629"/>
        </w:tabs>
        <w:rPr>
          <w:rFonts w:asciiTheme="minorHAnsi" w:hAnsiTheme="minorHAnsi"/>
          <w:b w:val="0"/>
          <w:noProof/>
        </w:rPr>
      </w:pPr>
      <w:hyperlink w:anchor="_Toc85741212" w:history="1">
        <w:r w:rsidR="00BB01EE" w:rsidRPr="00AF6AAA">
          <w:rPr>
            <w:rStyle w:val="Hyperlink"/>
            <w:noProof/>
          </w:rPr>
          <w:t>Proposal 4</w:t>
        </w:r>
        <w:r w:rsidR="00BB01EE">
          <w:rPr>
            <w:rFonts w:asciiTheme="minorHAnsi" w:hAnsiTheme="minorHAnsi"/>
            <w:b w:val="0"/>
            <w:noProof/>
          </w:rPr>
          <w:tab/>
        </w:r>
        <w:r w:rsidR="00BB01EE" w:rsidRPr="00AF6AAA">
          <w:rPr>
            <w:rStyle w:val="Hyperlink"/>
            <w:noProof/>
          </w:rPr>
          <w:t>Minimum elevation angle or maximum distance between the satellite and the UE is provided as part of satellite assistance information to support discontinuous coverage.</w:t>
        </w:r>
      </w:hyperlink>
    </w:p>
    <w:p w14:paraId="5E0BFDB2" w14:textId="77180E5C" w:rsidR="00BB01EE" w:rsidRDefault="005D4C9C">
      <w:pPr>
        <w:pStyle w:val="TableofFigures"/>
        <w:tabs>
          <w:tab w:val="right" w:leader="dot" w:pos="9629"/>
        </w:tabs>
        <w:rPr>
          <w:rFonts w:asciiTheme="minorHAnsi" w:hAnsiTheme="minorHAnsi"/>
          <w:b w:val="0"/>
          <w:noProof/>
        </w:rPr>
      </w:pPr>
      <w:hyperlink w:anchor="_Toc85741213" w:history="1">
        <w:r w:rsidR="00BB01EE" w:rsidRPr="00AF6AAA">
          <w:rPr>
            <w:rStyle w:val="Hyperlink"/>
            <w:noProof/>
          </w:rPr>
          <w:t>Proposal 5</w:t>
        </w:r>
        <w:r w:rsidR="00BB01EE">
          <w:rPr>
            <w:rFonts w:asciiTheme="minorHAnsi" w:hAnsiTheme="minorHAnsi"/>
            <w:b w:val="0"/>
            <w:noProof/>
          </w:rPr>
          <w:tab/>
        </w:r>
        <w:r w:rsidR="00BB01EE" w:rsidRPr="00AF6AAA">
          <w:rPr>
            <w:rStyle w:val="Hyperlink"/>
            <w:noProof/>
          </w:rPr>
          <w:t>UE shall monitor additional POs prior to and/or after a coverage gap within a time window indicated by the network.</w:t>
        </w:r>
      </w:hyperlink>
    </w:p>
    <w:p w14:paraId="0D1073C7" w14:textId="252DE098" w:rsidR="00BB01EE" w:rsidRDefault="005D4C9C">
      <w:pPr>
        <w:pStyle w:val="TableofFigures"/>
        <w:tabs>
          <w:tab w:val="right" w:leader="dot" w:pos="9629"/>
        </w:tabs>
        <w:rPr>
          <w:rFonts w:asciiTheme="minorHAnsi" w:hAnsiTheme="minorHAnsi"/>
          <w:b w:val="0"/>
          <w:noProof/>
        </w:rPr>
      </w:pPr>
      <w:hyperlink w:anchor="_Toc85741214" w:history="1">
        <w:r w:rsidR="00BB01EE" w:rsidRPr="00AF6AAA">
          <w:rPr>
            <w:rStyle w:val="Hyperlink"/>
            <w:noProof/>
          </w:rPr>
          <w:t>Proposal 6</w:t>
        </w:r>
        <w:r w:rsidR="00BB01EE">
          <w:rPr>
            <w:rFonts w:asciiTheme="minorHAnsi" w:hAnsiTheme="minorHAnsi"/>
            <w:b w:val="0"/>
            <w:noProof/>
          </w:rPr>
          <w:tab/>
        </w:r>
        <w:r w:rsidR="00BB01EE" w:rsidRPr="00AF6AAA">
          <w:rPr>
            <w:rStyle w:val="Hyperlink"/>
            <w:noProof/>
          </w:rPr>
          <w:t>The time window is indicated with respect to a certain subframe of a particular radio frame considering a reference point in the serving cell.</w:t>
        </w:r>
      </w:hyperlink>
    </w:p>
    <w:p w14:paraId="4B36522A" w14:textId="6D0413E2" w:rsidR="00BB01EE" w:rsidRDefault="005D4C9C">
      <w:pPr>
        <w:pStyle w:val="TableofFigures"/>
        <w:tabs>
          <w:tab w:val="right" w:leader="dot" w:pos="9629"/>
        </w:tabs>
        <w:rPr>
          <w:rFonts w:asciiTheme="minorHAnsi" w:hAnsiTheme="minorHAnsi"/>
          <w:b w:val="0"/>
          <w:noProof/>
        </w:rPr>
      </w:pPr>
      <w:hyperlink w:anchor="_Toc85741215" w:history="1">
        <w:r w:rsidR="00BB01EE" w:rsidRPr="00AF6AAA">
          <w:rPr>
            <w:rStyle w:val="Hyperlink"/>
            <w:noProof/>
          </w:rPr>
          <w:t>Proposal 7</w:t>
        </w:r>
        <w:r w:rsidR="00BB01EE">
          <w:rPr>
            <w:rFonts w:asciiTheme="minorHAnsi" w:hAnsiTheme="minorHAnsi"/>
            <w:b w:val="0"/>
            <w:noProof/>
          </w:rPr>
          <w:tab/>
        </w:r>
        <w:r w:rsidR="00BB01EE" w:rsidRPr="00AF6AAA">
          <w:rPr>
            <w:rStyle w:val="Hyperlink"/>
            <w:noProof/>
          </w:rPr>
          <w:t>POs that the network would expect the UE to monitor additionally are indicated as a DRX cycle and determined based on the UE-ID as in legacy.</w:t>
        </w:r>
      </w:hyperlink>
    </w:p>
    <w:p w14:paraId="7DFAE9EC" w14:textId="339E3D81" w:rsidR="00BB01EE" w:rsidRDefault="005D4C9C">
      <w:pPr>
        <w:pStyle w:val="TableofFigures"/>
        <w:tabs>
          <w:tab w:val="right" w:leader="dot" w:pos="9629"/>
        </w:tabs>
        <w:rPr>
          <w:rFonts w:asciiTheme="minorHAnsi" w:hAnsiTheme="minorHAnsi"/>
          <w:b w:val="0"/>
          <w:noProof/>
        </w:rPr>
      </w:pPr>
      <w:hyperlink w:anchor="_Toc85741216" w:history="1">
        <w:r w:rsidR="00BB01EE" w:rsidRPr="00AF6AAA">
          <w:rPr>
            <w:rStyle w:val="Hyperlink"/>
            <w:noProof/>
          </w:rPr>
          <w:t>Proposal 8</w:t>
        </w:r>
        <w:r w:rsidR="00BB01EE">
          <w:rPr>
            <w:rFonts w:asciiTheme="minorHAnsi" w:hAnsiTheme="minorHAnsi"/>
            <w:b w:val="0"/>
            <w:noProof/>
          </w:rPr>
          <w:tab/>
        </w:r>
        <w:r w:rsidR="00BB01EE" w:rsidRPr="00AF6AAA">
          <w:rPr>
            <w:rStyle w:val="Hyperlink"/>
            <w:noProof/>
          </w:rPr>
          <w:t>It is indicated, via broadcast or dedicated signalling, if the UE is allowed to monitor additional POs within the time window prior to and/or after the coverage gap.</w:t>
        </w:r>
      </w:hyperlink>
    </w:p>
    <w:p w14:paraId="26EBCCF9" w14:textId="7816976B" w:rsidR="00C01F33" w:rsidRPr="009C2D28" w:rsidRDefault="006E1C82" w:rsidP="001C2A70">
      <w:pPr>
        <w:pStyle w:val="BodyText"/>
        <w:rPr>
          <w:b/>
          <w:bCs/>
        </w:rPr>
      </w:pPr>
      <w:r w:rsidRPr="001C2A70">
        <w:rPr>
          <w:b/>
          <w:bCs/>
          <w:sz w:val="18"/>
          <w:szCs w:val="18"/>
        </w:rPr>
        <w:fldChar w:fldCharType="end"/>
      </w:r>
    </w:p>
    <w:p w14:paraId="3F23459F" w14:textId="77777777" w:rsidR="00F507D1" w:rsidRPr="00CE0424" w:rsidRDefault="00F507D1" w:rsidP="00CE0424">
      <w:pPr>
        <w:pStyle w:val="Heading1"/>
      </w:pPr>
      <w:bookmarkStart w:id="27" w:name="_In-sequence_SDU_delivery"/>
      <w:bookmarkEnd w:id="27"/>
      <w:r w:rsidRPr="00CE0424">
        <w:t>References</w:t>
      </w:r>
    </w:p>
    <w:p w14:paraId="03BE2943" w14:textId="40E67431" w:rsidR="003A7EF3" w:rsidRPr="00B55892" w:rsidRDefault="007C7EF8" w:rsidP="00CE0424">
      <w:pPr>
        <w:pStyle w:val="Reference"/>
        <w:rPr>
          <w:sz w:val="20"/>
          <w:szCs w:val="20"/>
        </w:rPr>
      </w:pPr>
      <w:bookmarkStart w:id="28" w:name="_Ref49798330"/>
      <w:bookmarkStart w:id="29" w:name="_Ref45286859"/>
      <w:bookmarkStart w:id="30" w:name="_Ref174151459"/>
      <w:bookmarkStart w:id="31" w:name="_Ref189809556"/>
      <w:r w:rsidRPr="00B55892">
        <w:rPr>
          <w:sz w:val="20"/>
          <w:szCs w:val="20"/>
        </w:rPr>
        <w:t>RP-202689, Study on NB-IoT/eMTC support for Non-terrestrial Network, RAN#90</w:t>
      </w:r>
      <w:r w:rsidR="00D0503E" w:rsidRPr="00B55892">
        <w:rPr>
          <w:sz w:val="20"/>
          <w:szCs w:val="20"/>
        </w:rPr>
        <w:t>-e</w:t>
      </w:r>
      <w:r w:rsidRPr="00B55892">
        <w:rPr>
          <w:sz w:val="20"/>
          <w:szCs w:val="20"/>
        </w:rPr>
        <w:t>, Dec 2020</w:t>
      </w:r>
      <w:bookmarkEnd w:id="28"/>
      <w:r w:rsidR="004D4967" w:rsidRPr="00B55892">
        <w:rPr>
          <w:sz w:val="20"/>
          <w:szCs w:val="20"/>
        </w:rPr>
        <w:t>.</w:t>
      </w:r>
      <w:bookmarkEnd w:id="29"/>
      <w:bookmarkEnd w:id="30"/>
      <w:bookmarkEnd w:id="31"/>
    </w:p>
    <w:p w14:paraId="4399140C" w14:textId="62A2D7C4" w:rsidR="00BA1283" w:rsidRPr="00B55892" w:rsidRDefault="00BA1283" w:rsidP="00BA1283">
      <w:pPr>
        <w:pStyle w:val="Reference"/>
        <w:rPr>
          <w:sz w:val="20"/>
          <w:szCs w:val="20"/>
        </w:rPr>
      </w:pPr>
      <w:bookmarkStart w:id="32" w:name="_Ref49798325"/>
      <w:r w:rsidRPr="00B55892">
        <w:rPr>
          <w:sz w:val="20"/>
          <w:szCs w:val="20"/>
        </w:rPr>
        <w:t>TR 38.821, Solutions for NR to support Non-terrestrial Networks (NTN), 3GPP, V16.0.0, Jan 2016.</w:t>
      </w:r>
      <w:bookmarkEnd w:id="32"/>
    </w:p>
    <w:p w14:paraId="7264AE6F" w14:textId="35C22438" w:rsidR="007B1B3D" w:rsidRPr="00B55892" w:rsidRDefault="00025352" w:rsidP="00506600">
      <w:pPr>
        <w:pStyle w:val="Reference"/>
      </w:pPr>
      <w:bookmarkStart w:id="33" w:name="_Ref53749897"/>
      <w:r w:rsidRPr="00B55892">
        <w:rPr>
          <w:sz w:val="20"/>
          <w:szCs w:val="20"/>
        </w:rPr>
        <w:t>3GPP TR 38.913, “Study on scenarios and requirements for next generation access technologies,” version 16.0.0, July 2020.</w:t>
      </w:r>
      <w:bookmarkEnd w:id="33"/>
    </w:p>
    <w:sectPr w:rsidR="007B1B3D" w:rsidRPr="00B55892"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01659" w14:textId="77777777" w:rsidR="005D4C9C" w:rsidRDefault="005D4C9C">
      <w:r>
        <w:separator/>
      </w:r>
    </w:p>
  </w:endnote>
  <w:endnote w:type="continuationSeparator" w:id="0">
    <w:p w14:paraId="4205823F" w14:textId="77777777" w:rsidR="005D4C9C" w:rsidRDefault="005D4C9C">
      <w:r>
        <w:continuationSeparator/>
      </w:r>
    </w:p>
  </w:endnote>
  <w:endnote w:type="continuationNotice" w:id="1">
    <w:p w14:paraId="24B33A74" w14:textId="77777777" w:rsidR="005D4C9C" w:rsidRDefault="005D4C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AA72B7" w:rsidRDefault="00AA72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7248D" w14:textId="77777777" w:rsidR="005D4C9C" w:rsidRDefault="005D4C9C">
      <w:r>
        <w:separator/>
      </w:r>
    </w:p>
  </w:footnote>
  <w:footnote w:type="continuationSeparator" w:id="0">
    <w:p w14:paraId="223FE9C4" w14:textId="77777777" w:rsidR="005D4C9C" w:rsidRDefault="005D4C9C">
      <w:r>
        <w:continuationSeparator/>
      </w:r>
    </w:p>
  </w:footnote>
  <w:footnote w:type="continuationNotice" w:id="1">
    <w:p w14:paraId="26FA2A16" w14:textId="77777777" w:rsidR="005D4C9C" w:rsidRDefault="005D4C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AA72B7" w:rsidRDefault="00AA72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2811489"/>
    <w:multiLevelType w:val="hybridMultilevel"/>
    <w:tmpl w:val="0D4A1156"/>
    <w:lvl w:ilvl="0" w:tplc="66D6C024">
      <w:start w:val="1"/>
      <w:numFmt w:val="bullet"/>
      <w:lvlText w:val="—"/>
      <w:lvlJc w:val="left"/>
      <w:pPr>
        <w:tabs>
          <w:tab w:val="num" w:pos="720"/>
        </w:tabs>
        <w:ind w:left="720" w:hanging="360"/>
      </w:pPr>
      <w:rPr>
        <w:rFonts w:ascii="Ericsson Hilda Light" w:hAnsi="Ericsson Hilda Light" w:hint="default"/>
      </w:rPr>
    </w:lvl>
    <w:lvl w:ilvl="1" w:tplc="BF72287E">
      <w:start w:val="1"/>
      <w:numFmt w:val="bullet"/>
      <w:lvlText w:val="—"/>
      <w:lvlJc w:val="left"/>
      <w:pPr>
        <w:tabs>
          <w:tab w:val="num" w:pos="1440"/>
        </w:tabs>
        <w:ind w:left="1440" w:hanging="360"/>
      </w:pPr>
      <w:rPr>
        <w:rFonts w:ascii="Ericsson Hilda Light" w:hAnsi="Ericsson Hilda Light" w:hint="default"/>
      </w:rPr>
    </w:lvl>
    <w:lvl w:ilvl="2" w:tplc="D5302E14" w:tentative="1">
      <w:start w:val="1"/>
      <w:numFmt w:val="bullet"/>
      <w:lvlText w:val="—"/>
      <w:lvlJc w:val="left"/>
      <w:pPr>
        <w:tabs>
          <w:tab w:val="num" w:pos="2160"/>
        </w:tabs>
        <w:ind w:left="2160" w:hanging="360"/>
      </w:pPr>
      <w:rPr>
        <w:rFonts w:ascii="Ericsson Hilda Light" w:hAnsi="Ericsson Hilda Light" w:hint="default"/>
      </w:rPr>
    </w:lvl>
    <w:lvl w:ilvl="3" w:tplc="4290EBEE" w:tentative="1">
      <w:start w:val="1"/>
      <w:numFmt w:val="bullet"/>
      <w:lvlText w:val="—"/>
      <w:lvlJc w:val="left"/>
      <w:pPr>
        <w:tabs>
          <w:tab w:val="num" w:pos="2880"/>
        </w:tabs>
        <w:ind w:left="2880" w:hanging="360"/>
      </w:pPr>
      <w:rPr>
        <w:rFonts w:ascii="Ericsson Hilda Light" w:hAnsi="Ericsson Hilda Light" w:hint="default"/>
      </w:rPr>
    </w:lvl>
    <w:lvl w:ilvl="4" w:tplc="BD62E106" w:tentative="1">
      <w:start w:val="1"/>
      <w:numFmt w:val="bullet"/>
      <w:lvlText w:val="—"/>
      <w:lvlJc w:val="left"/>
      <w:pPr>
        <w:tabs>
          <w:tab w:val="num" w:pos="3600"/>
        </w:tabs>
        <w:ind w:left="3600" w:hanging="360"/>
      </w:pPr>
      <w:rPr>
        <w:rFonts w:ascii="Ericsson Hilda Light" w:hAnsi="Ericsson Hilda Light" w:hint="default"/>
      </w:rPr>
    </w:lvl>
    <w:lvl w:ilvl="5" w:tplc="2E2E151E" w:tentative="1">
      <w:start w:val="1"/>
      <w:numFmt w:val="bullet"/>
      <w:lvlText w:val="—"/>
      <w:lvlJc w:val="left"/>
      <w:pPr>
        <w:tabs>
          <w:tab w:val="num" w:pos="4320"/>
        </w:tabs>
        <w:ind w:left="4320" w:hanging="360"/>
      </w:pPr>
      <w:rPr>
        <w:rFonts w:ascii="Ericsson Hilda Light" w:hAnsi="Ericsson Hilda Light" w:hint="default"/>
      </w:rPr>
    </w:lvl>
    <w:lvl w:ilvl="6" w:tplc="6DD63CDE" w:tentative="1">
      <w:start w:val="1"/>
      <w:numFmt w:val="bullet"/>
      <w:lvlText w:val="—"/>
      <w:lvlJc w:val="left"/>
      <w:pPr>
        <w:tabs>
          <w:tab w:val="num" w:pos="5040"/>
        </w:tabs>
        <w:ind w:left="5040" w:hanging="360"/>
      </w:pPr>
      <w:rPr>
        <w:rFonts w:ascii="Ericsson Hilda Light" w:hAnsi="Ericsson Hilda Light" w:hint="default"/>
      </w:rPr>
    </w:lvl>
    <w:lvl w:ilvl="7" w:tplc="79123C26" w:tentative="1">
      <w:start w:val="1"/>
      <w:numFmt w:val="bullet"/>
      <w:lvlText w:val="—"/>
      <w:lvlJc w:val="left"/>
      <w:pPr>
        <w:tabs>
          <w:tab w:val="num" w:pos="5760"/>
        </w:tabs>
        <w:ind w:left="5760" w:hanging="360"/>
      </w:pPr>
      <w:rPr>
        <w:rFonts w:ascii="Ericsson Hilda Light" w:hAnsi="Ericsson Hilda Light" w:hint="default"/>
      </w:rPr>
    </w:lvl>
    <w:lvl w:ilvl="8" w:tplc="11F64A92"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77393F"/>
    <w:multiLevelType w:val="hybridMultilevel"/>
    <w:tmpl w:val="C6E0F2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8D4D52"/>
    <w:multiLevelType w:val="hybridMultilevel"/>
    <w:tmpl w:val="1884E242"/>
    <w:lvl w:ilvl="0" w:tplc="89B2FE78">
      <w:start w:val="1"/>
      <w:numFmt w:val="bullet"/>
      <w:lvlText w:val="●"/>
      <w:lvlJc w:val="left"/>
      <w:pPr>
        <w:tabs>
          <w:tab w:val="num" w:pos="360"/>
        </w:tabs>
        <w:ind w:left="360" w:hanging="360"/>
      </w:pPr>
      <w:rPr>
        <w:rFonts w:ascii="Ericsson Hilda" w:hAnsi="Ericsson Hilda" w:hint="default"/>
      </w:rPr>
    </w:lvl>
    <w:lvl w:ilvl="1" w:tplc="FC68BA2E" w:tentative="1">
      <w:start w:val="1"/>
      <w:numFmt w:val="bullet"/>
      <w:lvlText w:val="●"/>
      <w:lvlJc w:val="left"/>
      <w:pPr>
        <w:tabs>
          <w:tab w:val="num" w:pos="1080"/>
        </w:tabs>
        <w:ind w:left="1080" w:hanging="360"/>
      </w:pPr>
      <w:rPr>
        <w:rFonts w:ascii="Ericsson Hilda" w:hAnsi="Ericsson Hilda" w:hint="default"/>
      </w:rPr>
    </w:lvl>
    <w:lvl w:ilvl="2" w:tplc="1018BE04" w:tentative="1">
      <w:start w:val="1"/>
      <w:numFmt w:val="bullet"/>
      <w:lvlText w:val="●"/>
      <w:lvlJc w:val="left"/>
      <w:pPr>
        <w:tabs>
          <w:tab w:val="num" w:pos="1800"/>
        </w:tabs>
        <w:ind w:left="1800" w:hanging="360"/>
      </w:pPr>
      <w:rPr>
        <w:rFonts w:ascii="Ericsson Hilda" w:hAnsi="Ericsson Hilda" w:hint="default"/>
      </w:rPr>
    </w:lvl>
    <w:lvl w:ilvl="3" w:tplc="1F66F61E" w:tentative="1">
      <w:start w:val="1"/>
      <w:numFmt w:val="bullet"/>
      <w:lvlText w:val="●"/>
      <w:lvlJc w:val="left"/>
      <w:pPr>
        <w:tabs>
          <w:tab w:val="num" w:pos="2520"/>
        </w:tabs>
        <w:ind w:left="2520" w:hanging="360"/>
      </w:pPr>
      <w:rPr>
        <w:rFonts w:ascii="Ericsson Hilda" w:hAnsi="Ericsson Hilda" w:hint="default"/>
      </w:rPr>
    </w:lvl>
    <w:lvl w:ilvl="4" w:tplc="66540264" w:tentative="1">
      <w:start w:val="1"/>
      <w:numFmt w:val="bullet"/>
      <w:lvlText w:val="●"/>
      <w:lvlJc w:val="left"/>
      <w:pPr>
        <w:tabs>
          <w:tab w:val="num" w:pos="3240"/>
        </w:tabs>
        <w:ind w:left="3240" w:hanging="360"/>
      </w:pPr>
      <w:rPr>
        <w:rFonts w:ascii="Ericsson Hilda" w:hAnsi="Ericsson Hilda" w:hint="default"/>
      </w:rPr>
    </w:lvl>
    <w:lvl w:ilvl="5" w:tplc="2626CACA" w:tentative="1">
      <w:start w:val="1"/>
      <w:numFmt w:val="bullet"/>
      <w:lvlText w:val="●"/>
      <w:lvlJc w:val="left"/>
      <w:pPr>
        <w:tabs>
          <w:tab w:val="num" w:pos="3960"/>
        </w:tabs>
        <w:ind w:left="3960" w:hanging="360"/>
      </w:pPr>
      <w:rPr>
        <w:rFonts w:ascii="Ericsson Hilda" w:hAnsi="Ericsson Hilda" w:hint="default"/>
      </w:rPr>
    </w:lvl>
    <w:lvl w:ilvl="6" w:tplc="32FEB552" w:tentative="1">
      <w:start w:val="1"/>
      <w:numFmt w:val="bullet"/>
      <w:lvlText w:val="●"/>
      <w:lvlJc w:val="left"/>
      <w:pPr>
        <w:tabs>
          <w:tab w:val="num" w:pos="4680"/>
        </w:tabs>
        <w:ind w:left="4680" w:hanging="360"/>
      </w:pPr>
      <w:rPr>
        <w:rFonts w:ascii="Ericsson Hilda" w:hAnsi="Ericsson Hilda" w:hint="default"/>
      </w:rPr>
    </w:lvl>
    <w:lvl w:ilvl="7" w:tplc="78EEA42C" w:tentative="1">
      <w:start w:val="1"/>
      <w:numFmt w:val="bullet"/>
      <w:lvlText w:val="●"/>
      <w:lvlJc w:val="left"/>
      <w:pPr>
        <w:tabs>
          <w:tab w:val="num" w:pos="5400"/>
        </w:tabs>
        <w:ind w:left="5400" w:hanging="360"/>
      </w:pPr>
      <w:rPr>
        <w:rFonts w:ascii="Ericsson Hilda" w:hAnsi="Ericsson Hilda" w:hint="default"/>
      </w:rPr>
    </w:lvl>
    <w:lvl w:ilvl="8" w:tplc="C7246942" w:tentative="1">
      <w:start w:val="1"/>
      <w:numFmt w:val="bullet"/>
      <w:lvlText w:val="●"/>
      <w:lvlJc w:val="left"/>
      <w:pPr>
        <w:tabs>
          <w:tab w:val="num" w:pos="6120"/>
        </w:tabs>
        <w:ind w:left="6120" w:hanging="360"/>
      </w:pPr>
      <w:rPr>
        <w:rFonts w:ascii="Ericsson Hilda" w:hAnsi="Ericsson Hilda"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2B4078"/>
    <w:multiLevelType w:val="hybridMultilevel"/>
    <w:tmpl w:val="EAFEBC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11158C"/>
    <w:multiLevelType w:val="hybridMultilevel"/>
    <w:tmpl w:val="A66CEAE8"/>
    <w:lvl w:ilvl="0" w:tplc="84AC5D4E">
      <w:start w:val="1"/>
      <w:numFmt w:val="bullet"/>
      <w:lvlText w:val="—"/>
      <w:lvlJc w:val="left"/>
      <w:pPr>
        <w:tabs>
          <w:tab w:val="num" w:pos="720"/>
        </w:tabs>
        <w:ind w:left="720" w:hanging="360"/>
      </w:pPr>
      <w:rPr>
        <w:rFonts w:ascii="Ericsson Hilda Light" w:hAnsi="Ericsson Hilda Light" w:hint="default"/>
      </w:rPr>
    </w:lvl>
    <w:lvl w:ilvl="1" w:tplc="09E6FC66">
      <w:start w:val="1"/>
      <w:numFmt w:val="bullet"/>
      <w:lvlText w:val="—"/>
      <w:lvlJc w:val="left"/>
      <w:pPr>
        <w:tabs>
          <w:tab w:val="num" w:pos="1440"/>
        </w:tabs>
        <w:ind w:left="1440" w:hanging="360"/>
      </w:pPr>
      <w:rPr>
        <w:rFonts w:ascii="Ericsson Hilda Light" w:hAnsi="Ericsson Hilda Light" w:hint="default"/>
      </w:rPr>
    </w:lvl>
    <w:lvl w:ilvl="2" w:tplc="68AA99DA">
      <w:start w:val="1"/>
      <w:numFmt w:val="bullet"/>
      <w:lvlText w:val="—"/>
      <w:lvlJc w:val="left"/>
      <w:pPr>
        <w:tabs>
          <w:tab w:val="num" w:pos="2160"/>
        </w:tabs>
        <w:ind w:left="2160" w:hanging="360"/>
      </w:pPr>
      <w:rPr>
        <w:rFonts w:ascii="Ericsson Hilda Light" w:hAnsi="Ericsson Hilda Light" w:hint="default"/>
      </w:rPr>
    </w:lvl>
    <w:lvl w:ilvl="3" w:tplc="D8E20624">
      <w:numFmt w:val="bullet"/>
      <w:lvlText w:val="—"/>
      <w:lvlJc w:val="left"/>
      <w:pPr>
        <w:tabs>
          <w:tab w:val="num" w:pos="2880"/>
        </w:tabs>
        <w:ind w:left="2880" w:hanging="360"/>
      </w:pPr>
      <w:rPr>
        <w:rFonts w:ascii="Ericsson Hilda Light" w:hAnsi="Ericsson Hilda Light" w:hint="default"/>
      </w:rPr>
    </w:lvl>
    <w:lvl w:ilvl="4" w:tplc="D570E638" w:tentative="1">
      <w:start w:val="1"/>
      <w:numFmt w:val="bullet"/>
      <w:lvlText w:val="—"/>
      <w:lvlJc w:val="left"/>
      <w:pPr>
        <w:tabs>
          <w:tab w:val="num" w:pos="3600"/>
        </w:tabs>
        <w:ind w:left="3600" w:hanging="360"/>
      </w:pPr>
      <w:rPr>
        <w:rFonts w:ascii="Ericsson Hilda Light" w:hAnsi="Ericsson Hilda Light" w:hint="default"/>
      </w:rPr>
    </w:lvl>
    <w:lvl w:ilvl="5" w:tplc="AEDA7F12" w:tentative="1">
      <w:start w:val="1"/>
      <w:numFmt w:val="bullet"/>
      <w:lvlText w:val="—"/>
      <w:lvlJc w:val="left"/>
      <w:pPr>
        <w:tabs>
          <w:tab w:val="num" w:pos="4320"/>
        </w:tabs>
        <w:ind w:left="4320" w:hanging="360"/>
      </w:pPr>
      <w:rPr>
        <w:rFonts w:ascii="Ericsson Hilda Light" w:hAnsi="Ericsson Hilda Light" w:hint="default"/>
      </w:rPr>
    </w:lvl>
    <w:lvl w:ilvl="6" w:tplc="4F307668" w:tentative="1">
      <w:start w:val="1"/>
      <w:numFmt w:val="bullet"/>
      <w:lvlText w:val="—"/>
      <w:lvlJc w:val="left"/>
      <w:pPr>
        <w:tabs>
          <w:tab w:val="num" w:pos="5040"/>
        </w:tabs>
        <w:ind w:left="5040" w:hanging="360"/>
      </w:pPr>
      <w:rPr>
        <w:rFonts w:ascii="Ericsson Hilda Light" w:hAnsi="Ericsson Hilda Light" w:hint="default"/>
      </w:rPr>
    </w:lvl>
    <w:lvl w:ilvl="7" w:tplc="E0C80D42" w:tentative="1">
      <w:start w:val="1"/>
      <w:numFmt w:val="bullet"/>
      <w:lvlText w:val="—"/>
      <w:lvlJc w:val="left"/>
      <w:pPr>
        <w:tabs>
          <w:tab w:val="num" w:pos="5760"/>
        </w:tabs>
        <w:ind w:left="5760" w:hanging="360"/>
      </w:pPr>
      <w:rPr>
        <w:rFonts w:ascii="Ericsson Hilda Light" w:hAnsi="Ericsson Hilda Light" w:hint="default"/>
      </w:rPr>
    </w:lvl>
    <w:lvl w:ilvl="8" w:tplc="D8AE1B24"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A2E2D5C"/>
    <w:multiLevelType w:val="hybridMultilevel"/>
    <w:tmpl w:val="E272BC04"/>
    <w:lvl w:ilvl="0" w:tplc="7FBE1658">
      <w:start w:val="1"/>
      <w:numFmt w:val="bullet"/>
      <w:lvlText w:val="—"/>
      <w:lvlJc w:val="left"/>
      <w:pPr>
        <w:tabs>
          <w:tab w:val="num" w:pos="720"/>
        </w:tabs>
        <w:ind w:left="720" w:hanging="360"/>
      </w:pPr>
      <w:rPr>
        <w:rFonts w:ascii="Ericsson Hilda Light" w:hAnsi="Ericsson Hilda Light" w:hint="default"/>
      </w:rPr>
    </w:lvl>
    <w:lvl w:ilvl="1" w:tplc="70ACEAF8">
      <w:start w:val="1"/>
      <w:numFmt w:val="bullet"/>
      <w:lvlText w:val="—"/>
      <w:lvlJc w:val="left"/>
      <w:pPr>
        <w:tabs>
          <w:tab w:val="num" w:pos="1440"/>
        </w:tabs>
        <w:ind w:left="1440" w:hanging="360"/>
      </w:pPr>
      <w:rPr>
        <w:rFonts w:ascii="Ericsson Hilda Light" w:hAnsi="Ericsson Hilda Light" w:hint="default"/>
      </w:rPr>
    </w:lvl>
    <w:lvl w:ilvl="2" w:tplc="BCA46C6A">
      <w:numFmt w:val="bullet"/>
      <w:lvlText w:val="—"/>
      <w:lvlJc w:val="left"/>
      <w:pPr>
        <w:tabs>
          <w:tab w:val="num" w:pos="2160"/>
        </w:tabs>
        <w:ind w:left="2160" w:hanging="360"/>
      </w:pPr>
      <w:rPr>
        <w:rFonts w:ascii="Ericsson Hilda Light" w:hAnsi="Ericsson Hilda Light" w:hint="default"/>
      </w:rPr>
    </w:lvl>
    <w:lvl w:ilvl="3" w:tplc="7FE4C824" w:tentative="1">
      <w:start w:val="1"/>
      <w:numFmt w:val="bullet"/>
      <w:lvlText w:val="—"/>
      <w:lvlJc w:val="left"/>
      <w:pPr>
        <w:tabs>
          <w:tab w:val="num" w:pos="2880"/>
        </w:tabs>
        <w:ind w:left="2880" w:hanging="360"/>
      </w:pPr>
      <w:rPr>
        <w:rFonts w:ascii="Ericsson Hilda Light" w:hAnsi="Ericsson Hilda Light" w:hint="default"/>
      </w:rPr>
    </w:lvl>
    <w:lvl w:ilvl="4" w:tplc="8B3C18AE" w:tentative="1">
      <w:start w:val="1"/>
      <w:numFmt w:val="bullet"/>
      <w:lvlText w:val="—"/>
      <w:lvlJc w:val="left"/>
      <w:pPr>
        <w:tabs>
          <w:tab w:val="num" w:pos="3600"/>
        </w:tabs>
        <w:ind w:left="3600" w:hanging="360"/>
      </w:pPr>
      <w:rPr>
        <w:rFonts w:ascii="Ericsson Hilda Light" w:hAnsi="Ericsson Hilda Light" w:hint="default"/>
      </w:rPr>
    </w:lvl>
    <w:lvl w:ilvl="5" w:tplc="5530A548" w:tentative="1">
      <w:start w:val="1"/>
      <w:numFmt w:val="bullet"/>
      <w:lvlText w:val="—"/>
      <w:lvlJc w:val="left"/>
      <w:pPr>
        <w:tabs>
          <w:tab w:val="num" w:pos="4320"/>
        </w:tabs>
        <w:ind w:left="4320" w:hanging="360"/>
      </w:pPr>
      <w:rPr>
        <w:rFonts w:ascii="Ericsson Hilda Light" w:hAnsi="Ericsson Hilda Light" w:hint="default"/>
      </w:rPr>
    </w:lvl>
    <w:lvl w:ilvl="6" w:tplc="6D36360C" w:tentative="1">
      <w:start w:val="1"/>
      <w:numFmt w:val="bullet"/>
      <w:lvlText w:val="—"/>
      <w:lvlJc w:val="left"/>
      <w:pPr>
        <w:tabs>
          <w:tab w:val="num" w:pos="5040"/>
        </w:tabs>
        <w:ind w:left="5040" w:hanging="360"/>
      </w:pPr>
      <w:rPr>
        <w:rFonts w:ascii="Ericsson Hilda Light" w:hAnsi="Ericsson Hilda Light" w:hint="default"/>
      </w:rPr>
    </w:lvl>
    <w:lvl w:ilvl="7" w:tplc="B85C4FDE" w:tentative="1">
      <w:start w:val="1"/>
      <w:numFmt w:val="bullet"/>
      <w:lvlText w:val="—"/>
      <w:lvlJc w:val="left"/>
      <w:pPr>
        <w:tabs>
          <w:tab w:val="num" w:pos="5760"/>
        </w:tabs>
        <w:ind w:left="5760" w:hanging="360"/>
      </w:pPr>
      <w:rPr>
        <w:rFonts w:ascii="Ericsson Hilda Light" w:hAnsi="Ericsson Hilda Light" w:hint="default"/>
      </w:rPr>
    </w:lvl>
    <w:lvl w:ilvl="8" w:tplc="7778A420"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461E328D"/>
    <w:multiLevelType w:val="hybridMultilevel"/>
    <w:tmpl w:val="DDCC5A62"/>
    <w:lvl w:ilvl="0" w:tplc="33BE7CB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12465F0"/>
    <w:multiLevelType w:val="hybridMultilevel"/>
    <w:tmpl w:val="D14850E8"/>
    <w:lvl w:ilvl="0" w:tplc="7226942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6"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3F1A7E"/>
    <w:multiLevelType w:val="hybridMultilevel"/>
    <w:tmpl w:val="F1EEDA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34"/>
  </w:num>
  <w:num w:numId="3">
    <w:abstractNumId w:val="26"/>
  </w:num>
  <w:num w:numId="4">
    <w:abstractNumId w:val="27"/>
  </w:num>
  <w:num w:numId="5">
    <w:abstractNumId w:val="21"/>
  </w:num>
  <w:num w:numId="6">
    <w:abstractNumId w:val="30"/>
  </w:num>
  <w:num w:numId="7">
    <w:abstractNumId w:val="39"/>
  </w:num>
  <w:num w:numId="8">
    <w:abstractNumId w:val="23"/>
  </w:num>
  <w:num w:numId="9">
    <w:abstractNumId w:val="19"/>
  </w:num>
  <w:num w:numId="10">
    <w:abstractNumId w:val="2"/>
  </w:num>
  <w:num w:numId="11">
    <w:abstractNumId w:val="1"/>
  </w:num>
  <w:num w:numId="12">
    <w:abstractNumId w:val="0"/>
  </w:num>
  <w:num w:numId="13">
    <w:abstractNumId w:val="36"/>
  </w:num>
  <w:num w:numId="14">
    <w:abstractNumId w:val="37"/>
  </w:num>
  <w:num w:numId="15">
    <w:abstractNumId w:val="29"/>
  </w:num>
  <w:num w:numId="16">
    <w:abstractNumId w:val="40"/>
  </w:num>
  <w:num w:numId="17">
    <w:abstractNumId w:val="15"/>
  </w:num>
  <w:num w:numId="18">
    <w:abstractNumId w:val="17"/>
  </w:num>
  <w:num w:numId="19">
    <w:abstractNumId w:val="9"/>
  </w:num>
  <w:num w:numId="20">
    <w:abstractNumId w:val="48"/>
  </w:num>
  <w:num w:numId="21">
    <w:abstractNumId w:val="24"/>
  </w:num>
  <w:num w:numId="22">
    <w:abstractNumId w:val="44"/>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43"/>
  </w:num>
  <w:num w:numId="27">
    <w:abstractNumId w:val="3"/>
  </w:num>
  <w:num w:numId="28">
    <w:abstractNumId w:val="4"/>
  </w:num>
  <w:num w:numId="29">
    <w:abstractNumId w:val="35"/>
  </w:num>
  <w:num w:numId="30">
    <w:abstractNumId w:val="8"/>
  </w:num>
  <w:num w:numId="31">
    <w:abstractNumId w:val="38"/>
  </w:num>
  <w:num w:numId="32">
    <w:abstractNumId w:val="49"/>
  </w:num>
  <w:num w:numId="33">
    <w:abstractNumId w:val="31"/>
  </w:num>
  <w:num w:numId="34">
    <w:abstractNumId w:val="26"/>
  </w:num>
  <w:num w:numId="35">
    <w:abstractNumId w:val="46"/>
  </w:num>
  <w:num w:numId="36">
    <w:abstractNumId w:val="6"/>
  </w:num>
  <w:num w:numId="37">
    <w:abstractNumId w:val="28"/>
  </w:num>
  <w:num w:numId="38">
    <w:abstractNumId w:val="11"/>
  </w:num>
  <w:num w:numId="39">
    <w:abstractNumId w:val="42"/>
  </w:num>
  <w:num w:numId="40">
    <w:abstractNumId w:val="33"/>
  </w:num>
  <w:num w:numId="41">
    <w:abstractNumId w:val="25"/>
  </w:num>
  <w:num w:numId="42">
    <w:abstractNumId w:val="7"/>
  </w:num>
  <w:num w:numId="43">
    <w:abstractNumId w:val="32"/>
  </w:num>
  <w:num w:numId="44">
    <w:abstractNumId w:val="22"/>
  </w:num>
  <w:num w:numId="45">
    <w:abstractNumId w:val="41"/>
  </w:num>
  <w:num w:numId="46">
    <w:abstractNumId w:val="18"/>
  </w:num>
  <w:num w:numId="47">
    <w:abstractNumId w:val="45"/>
  </w:num>
  <w:num w:numId="48">
    <w:abstractNumId w:val="10"/>
  </w:num>
  <w:num w:numId="49">
    <w:abstractNumId w:val="16"/>
  </w:num>
  <w:num w:numId="50">
    <w:abstractNumId w:val="47"/>
  </w:num>
  <w:num w:numId="51">
    <w:abstractNumId w:val="20"/>
  </w:num>
  <w:num w:numId="52">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BE1"/>
    <w:rsid w:val="00001647"/>
    <w:rsid w:val="00002A37"/>
    <w:rsid w:val="00004A0A"/>
    <w:rsid w:val="0000560E"/>
    <w:rsid w:val="0000564C"/>
    <w:rsid w:val="00005905"/>
    <w:rsid w:val="000062F7"/>
    <w:rsid w:val="00006446"/>
    <w:rsid w:val="000065D6"/>
    <w:rsid w:val="00006896"/>
    <w:rsid w:val="000069E4"/>
    <w:rsid w:val="00006BCA"/>
    <w:rsid w:val="00007CDC"/>
    <w:rsid w:val="000104B7"/>
    <w:rsid w:val="00011B28"/>
    <w:rsid w:val="000143C1"/>
    <w:rsid w:val="00015D15"/>
    <w:rsid w:val="00015E51"/>
    <w:rsid w:val="00021CC0"/>
    <w:rsid w:val="00022908"/>
    <w:rsid w:val="0002430F"/>
    <w:rsid w:val="00025352"/>
    <w:rsid w:val="0002564D"/>
    <w:rsid w:val="000257FD"/>
    <w:rsid w:val="00025ECA"/>
    <w:rsid w:val="00027C74"/>
    <w:rsid w:val="00030AAF"/>
    <w:rsid w:val="000325B8"/>
    <w:rsid w:val="0003385B"/>
    <w:rsid w:val="000348F3"/>
    <w:rsid w:val="00034C15"/>
    <w:rsid w:val="00036BA1"/>
    <w:rsid w:val="00037FC4"/>
    <w:rsid w:val="00040CB3"/>
    <w:rsid w:val="00041BD9"/>
    <w:rsid w:val="000422E2"/>
    <w:rsid w:val="000428B1"/>
    <w:rsid w:val="00042F22"/>
    <w:rsid w:val="000444EF"/>
    <w:rsid w:val="000467EA"/>
    <w:rsid w:val="00047284"/>
    <w:rsid w:val="00051838"/>
    <w:rsid w:val="00052667"/>
    <w:rsid w:val="00052A07"/>
    <w:rsid w:val="00052C67"/>
    <w:rsid w:val="000534E3"/>
    <w:rsid w:val="00053C59"/>
    <w:rsid w:val="00054382"/>
    <w:rsid w:val="00055ABF"/>
    <w:rsid w:val="0005606A"/>
    <w:rsid w:val="00057117"/>
    <w:rsid w:val="0006164A"/>
    <w:rsid w:val="000616E7"/>
    <w:rsid w:val="00061E34"/>
    <w:rsid w:val="00062778"/>
    <w:rsid w:val="00062A26"/>
    <w:rsid w:val="0006380C"/>
    <w:rsid w:val="0006487E"/>
    <w:rsid w:val="000651C3"/>
    <w:rsid w:val="00065E1A"/>
    <w:rsid w:val="0006650B"/>
    <w:rsid w:val="00067318"/>
    <w:rsid w:val="00067388"/>
    <w:rsid w:val="000710D1"/>
    <w:rsid w:val="00071AA4"/>
    <w:rsid w:val="00071B5F"/>
    <w:rsid w:val="000739A2"/>
    <w:rsid w:val="00074689"/>
    <w:rsid w:val="000750EE"/>
    <w:rsid w:val="0007625A"/>
    <w:rsid w:val="00076754"/>
    <w:rsid w:val="00077E5F"/>
    <w:rsid w:val="0008036A"/>
    <w:rsid w:val="00080AD0"/>
    <w:rsid w:val="00081753"/>
    <w:rsid w:val="00081AE6"/>
    <w:rsid w:val="00082324"/>
    <w:rsid w:val="0008503D"/>
    <w:rsid w:val="000855EB"/>
    <w:rsid w:val="00085B52"/>
    <w:rsid w:val="000866F2"/>
    <w:rsid w:val="00087D79"/>
    <w:rsid w:val="0009009F"/>
    <w:rsid w:val="00091557"/>
    <w:rsid w:val="000924C1"/>
    <w:rsid w:val="000924F0"/>
    <w:rsid w:val="00093474"/>
    <w:rsid w:val="0009510F"/>
    <w:rsid w:val="00095F1E"/>
    <w:rsid w:val="000963FB"/>
    <w:rsid w:val="000969BB"/>
    <w:rsid w:val="00096F90"/>
    <w:rsid w:val="00097464"/>
    <w:rsid w:val="000A0885"/>
    <w:rsid w:val="000A117B"/>
    <w:rsid w:val="000A1B7B"/>
    <w:rsid w:val="000A56F2"/>
    <w:rsid w:val="000B0A20"/>
    <w:rsid w:val="000B23E7"/>
    <w:rsid w:val="000B2719"/>
    <w:rsid w:val="000B316E"/>
    <w:rsid w:val="000B3A8F"/>
    <w:rsid w:val="000B4AB9"/>
    <w:rsid w:val="000B58C3"/>
    <w:rsid w:val="000B61E9"/>
    <w:rsid w:val="000B6259"/>
    <w:rsid w:val="000B7065"/>
    <w:rsid w:val="000B7B1A"/>
    <w:rsid w:val="000C165A"/>
    <w:rsid w:val="000C2E19"/>
    <w:rsid w:val="000C395B"/>
    <w:rsid w:val="000D0D07"/>
    <w:rsid w:val="000D2FD3"/>
    <w:rsid w:val="000D3375"/>
    <w:rsid w:val="000D4797"/>
    <w:rsid w:val="000D4A18"/>
    <w:rsid w:val="000D661F"/>
    <w:rsid w:val="000E0527"/>
    <w:rsid w:val="000E0DCE"/>
    <w:rsid w:val="000E1E92"/>
    <w:rsid w:val="000E2383"/>
    <w:rsid w:val="000E3576"/>
    <w:rsid w:val="000E3E24"/>
    <w:rsid w:val="000E5C9F"/>
    <w:rsid w:val="000F013E"/>
    <w:rsid w:val="000F06D6"/>
    <w:rsid w:val="000F0B66"/>
    <w:rsid w:val="000F0B8B"/>
    <w:rsid w:val="000F0EB1"/>
    <w:rsid w:val="000F1106"/>
    <w:rsid w:val="000F21D9"/>
    <w:rsid w:val="000F3BE9"/>
    <w:rsid w:val="000F3F6C"/>
    <w:rsid w:val="000F46C3"/>
    <w:rsid w:val="000F5ED9"/>
    <w:rsid w:val="000F6DF3"/>
    <w:rsid w:val="000F718E"/>
    <w:rsid w:val="000F72B3"/>
    <w:rsid w:val="000F79F0"/>
    <w:rsid w:val="0010027D"/>
    <w:rsid w:val="001005FF"/>
    <w:rsid w:val="001007EE"/>
    <w:rsid w:val="001009B6"/>
    <w:rsid w:val="00100F98"/>
    <w:rsid w:val="0010168C"/>
    <w:rsid w:val="00102A1E"/>
    <w:rsid w:val="00102ACB"/>
    <w:rsid w:val="00102E2F"/>
    <w:rsid w:val="0010353C"/>
    <w:rsid w:val="001037E0"/>
    <w:rsid w:val="0010613B"/>
    <w:rsid w:val="001062FB"/>
    <w:rsid w:val="001063E6"/>
    <w:rsid w:val="001071A7"/>
    <w:rsid w:val="0010725E"/>
    <w:rsid w:val="001119BB"/>
    <w:rsid w:val="001128CA"/>
    <w:rsid w:val="00113CF4"/>
    <w:rsid w:val="001153EA"/>
    <w:rsid w:val="00115643"/>
    <w:rsid w:val="00115D6E"/>
    <w:rsid w:val="001166B2"/>
    <w:rsid w:val="00116765"/>
    <w:rsid w:val="001200D2"/>
    <w:rsid w:val="001208A4"/>
    <w:rsid w:val="001219F5"/>
    <w:rsid w:val="00121A20"/>
    <w:rsid w:val="00122386"/>
    <w:rsid w:val="00122F12"/>
    <w:rsid w:val="0012306B"/>
    <w:rsid w:val="0012377F"/>
    <w:rsid w:val="00123E1A"/>
    <w:rsid w:val="00124314"/>
    <w:rsid w:val="0012499D"/>
    <w:rsid w:val="00126B4A"/>
    <w:rsid w:val="0013185E"/>
    <w:rsid w:val="00132FD0"/>
    <w:rsid w:val="001344C0"/>
    <w:rsid w:val="001346FA"/>
    <w:rsid w:val="00135252"/>
    <w:rsid w:val="00136FB2"/>
    <w:rsid w:val="00137AB5"/>
    <w:rsid w:val="00137F0B"/>
    <w:rsid w:val="001417A7"/>
    <w:rsid w:val="001429C0"/>
    <w:rsid w:val="00144FD7"/>
    <w:rsid w:val="00145EDA"/>
    <w:rsid w:val="0014613D"/>
    <w:rsid w:val="0014673C"/>
    <w:rsid w:val="0014763D"/>
    <w:rsid w:val="00150228"/>
    <w:rsid w:val="001512E5"/>
    <w:rsid w:val="00151E23"/>
    <w:rsid w:val="001526E0"/>
    <w:rsid w:val="0015455E"/>
    <w:rsid w:val="001551B5"/>
    <w:rsid w:val="00155E20"/>
    <w:rsid w:val="001560DA"/>
    <w:rsid w:val="00156282"/>
    <w:rsid w:val="00156820"/>
    <w:rsid w:val="00157B34"/>
    <w:rsid w:val="00161221"/>
    <w:rsid w:val="00161C74"/>
    <w:rsid w:val="0016340E"/>
    <w:rsid w:val="00163CF5"/>
    <w:rsid w:val="001659C1"/>
    <w:rsid w:val="00173A8E"/>
    <w:rsid w:val="00173CE7"/>
    <w:rsid w:val="0017502C"/>
    <w:rsid w:val="00175373"/>
    <w:rsid w:val="00177C20"/>
    <w:rsid w:val="0018143F"/>
    <w:rsid w:val="0018172B"/>
    <w:rsid w:val="00181FF8"/>
    <w:rsid w:val="001866A8"/>
    <w:rsid w:val="00190088"/>
    <w:rsid w:val="00190AC1"/>
    <w:rsid w:val="0019232F"/>
    <w:rsid w:val="0019341A"/>
    <w:rsid w:val="00194AF6"/>
    <w:rsid w:val="00194C21"/>
    <w:rsid w:val="00195B5B"/>
    <w:rsid w:val="00197DF9"/>
    <w:rsid w:val="001A1987"/>
    <w:rsid w:val="001A2564"/>
    <w:rsid w:val="001A2CBE"/>
    <w:rsid w:val="001A341F"/>
    <w:rsid w:val="001A426C"/>
    <w:rsid w:val="001A45EA"/>
    <w:rsid w:val="001A493D"/>
    <w:rsid w:val="001A5298"/>
    <w:rsid w:val="001A6173"/>
    <w:rsid w:val="001A66AB"/>
    <w:rsid w:val="001A6CBA"/>
    <w:rsid w:val="001B0204"/>
    <w:rsid w:val="001B0D97"/>
    <w:rsid w:val="001B2EE6"/>
    <w:rsid w:val="001B38C2"/>
    <w:rsid w:val="001B3911"/>
    <w:rsid w:val="001B4ED0"/>
    <w:rsid w:val="001B5698"/>
    <w:rsid w:val="001B5A5D"/>
    <w:rsid w:val="001B5B3E"/>
    <w:rsid w:val="001B70A8"/>
    <w:rsid w:val="001B7166"/>
    <w:rsid w:val="001C1A25"/>
    <w:rsid w:val="001C1CE5"/>
    <w:rsid w:val="001C1FB9"/>
    <w:rsid w:val="001C2A70"/>
    <w:rsid w:val="001C3D2A"/>
    <w:rsid w:val="001C404E"/>
    <w:rsid w:val="001C4ADA"/>
    <w:rsid w:val="001C5193"/>
    <w:rsid w:val="001C5680"/>
    <w:rsid w:val="001D07FB"/>
    <w:rsid w:val="001D1E75"/>
    <w:rsid w:val="001D27AA"/>
    <w:rsid w:val="001D32F8"/>
    <w:rsid w:val="001D388B"/>
    <w:rsid w:val="001D51BA"/>
    <w:rsid w:val="001D53E7"/>
    <w:rsid w:val="001D6342"/>
    <w:rsid w:val="001D6D53"/>
    <w:rsid w:val="001E004D"/>
    <w:rsid w:val="001E2041"/>
    <w:rsid w:val="001E26DF"/>
    <w:rsid w:val="001E2883"/>
    <w:rsid w:val="001E2A7A"/>
    <w:rsid w:val="001E37CA"/>
    <w:rsid w:val="001E4085"/>
    <w:rsid w:val="001E58E2"/>
    <w:rsid w:val="001E7AED"/>
    <w:rsid w:val="001F0CA6"/>
    <w:rsid w:val="001F20E5"/>
    <w:rsid w:val="001F2F0B"/>
    <w:rsid w:val="001F3916"/>
    <w:rsid w:val="001F4347"/>
    <w:rsid w:val="001F51FE"/>
    <w:rsid w:val="001F54C5"/>
    <w:rsid w:val="001F550B"/>
    <w:rsid w:val="001F55D1"/>
    <w:rsid w:val="001F662C"/>
    <w:rsid w:val="001F664A"/>
    <w:rsid w:val="001F703E"/>
    <w:rsid w:val="001F7074"/>
    <w:rsid w:val="001F7798"/>
    <w:rsid w:val="001F7A2F"/>
    <w:rsid w:val="001F7FCF"/>
    <w:rsid w:val="00200490"/>
    <w:rsid w:val="00201619"/>
    <w:rsid w:val="00201EB3"/>
    <w:rsid w:val="00201F3A"/>
    <w:rsid w:val="00202706"/>
    <w:rsid w:val="00203D36"/>
    <w:rsid w:val="00203F96"/>
    <w:rsid w:val="00203FC7"/>
    <w:rsid w:val="00204612"/>
    <w:rsid w:val="002054B8"/>
    <w:rsid w:val="002069B2"/>
    <w:rsid w:val="00207FA3"/>
    <w:rsid w:val="00210719"/>
    <w:rsid w:val="00210898"/>
    <w:rsid w:val="00214DA8"/>
    <w:rsid w:val="00215423"/>
    <w:rsid w:val="002158FA"/>
    <w:rsid w:val="00220600"/>
    <w:rsid w:val="00220E1C"/>
    <w:rsid w:val="002224DB"/>
    <w:rsid w:val="00223FCB"/>
    <w:rsid w:val="002252C3"/>
    <w:rsid w:val="00225BD3"/>
    <w:rsid w:val="00225C54"/>
    <w:rsid w:val="00227240"/>
    <w:rsid w:val="00227FF5"/>
    <w:rsid w:val="00230765"/>
    <w:rsid w:val="00230D18"/>
    <w:rsid w:val="00231665"/>
    <w:rsid w:val="002319E4"/>
    <w:rsid w:val="00231C02"/>
    <w:rsid w:val="00231DE7"/>
    <w:rsid w:val="00231F73"/>
    <w:rsid w:val="00232D35"/>
    <w:rsid w:val="002346F4"/>
    <w:rsid w:val="00235632"/>
    <w:rsid w:val="00235872"/>
    <w:rsid w:val="002358DD"/>
    <w:rsid w:val="002376F1"/>
    <w:rsid w:val="00237899"/>
    <w:rsid w:val="00237AD2"/>
    <w:rsid w:val="00237B86"/>
    <w:rsid w:val="00240AC3"/>
    <w:rsid w:val="00241409"/>
    <w:rsid w:val="00241559"/>
    <w:rsid w:val="00242173"/>
    <w:rsid w:val="002435B3"/>
    <w:rsid w:val="002458EB"/>
    <w:rsid w:val="002463BF"/>
    <w:rsid w:val="002500C8"/>
    <w:rsid w:val="002549F0"/>
    <w:rsid w:val="00257543"/>
    <w:rsid w:val="002617E7"/>
    <w:rsid w:val="00262371"/>
    <w:rsid w:val="0026259B"/>
    <w:rsid w:val="00264228"/>
    <w:rsid w:val="00264334"/>
    <w:rsid w:val="0026473E"/>
    <w:rsid w:val="00265ED6"/>
    <w:rsid w:val="00266214"/>
    <w:rsid w:val="002673D4"/>
    <w:rsid w:val="00267C83"/>
    <w:rsid w:val="0027144F"/>
    <w:rsid w:val="00271813"/>
    <w:rsid w:val="00271F3A"/>
    <w:rsid w:val="00273278"/>
    <w:rsid w:val="002737F4"/>
    <w:rsid w:val="00276D2D"/>
    <w:rsid w:val="002805F5"/>
    <w:rsid w:val="00280751"/>
    <w:rsid w:val="002827FD"/>
    <w:rsid w:val="0028280A"/>
    <w:rsid w:val="0028400A"/>
    <w:rsid w:val="002842DC"/>
    <w:rsid w:val="00285FBB"/>
    <w:rsid w:val="002868A7"/>
    <w:rsid w:val="00286ACD"/>
    <w:rsid w:val="00286C9D"/>
    <w:rsid w:val="00287838"/>
    <w:rsid w:val="002907B5"/>
    <w:rsid w:val="002927F9"/>
    <w:rsid w:val="00292DA6"/>
    <w:rsid w:val="00292EB7"/>
    <w:rsid w:val="0029484B"/>
    <w:rsid w:val="00295B02"/>
    <w:rsid w:val="00296227"/>
    <w:rsid w:val="00296F44"/>
    <w:rsid w:val="0029777D"/>
    <w:rsid w:val="00297ACD"/>
    <w:rsid w:val="00297DD4"/>
    <w:rsid w:val="002A03A2"/>
    <w:rsid w:val="002A055E"/>
    <w:rsid w:val="002A1D4E"/>
    <w:rsid w:val="002A2429"/>
    <w:rsid w:val="002A2869"/>
    <w:rsid w:val="002A2A3F"/>
    <w:rsid w:val="002B0304"/>
    <w:rsid w:val="002B0965"/>
    <w:rsid w:val="002B24D6"/>
    <w:rsid w:val="002B31B1"/>
    <w:rsid w:val="002B3B0F"/>
    <w:rsid w:val="002B6286"/>
    <w:rsid w:val="002B63EA"/>
    <w:rsid w:val="002B6EB1"/>
    <w:rsid w:val="002B7B14"/>
    <w:rsid w:val="002C2103"/>
    <w:rsid w:val="002C28FA"/>
    <w:rsid w:val="002C31B1"/>
    <w:rsid w:val="002C41E6"/>
    <w:rsid w:val="002C532A"/>
    <w:rsid w:val="002C7824"/>
    <w:rsid w:val="002D05A4"/>
    <w:rsid w:val="002D071A"/>
    <w:rsid w:val="002D3325"/>
    <w:rsid w:val="002D34B2"/>
    <w:rsid w:val="002D4404"/>
    <w:rsid w:val="002D48B0"/>
    <w:rsid w:val="002D5854"/>
    <w:rsid w:val="002D5B37"/>
    <w:rsid w:val="002D688A"/>
    <w:rsid w:val="002D68B6"/>
    <w:rsid w:val="002D7637"/>
    <w:rsid w:val="002D7E61"/>
    <w:rsid w:val="002E17F2"/>
    <w:rsid w:val="002E449C"/>
    <w:rsid w:val="002E7CAE"/>
    <w:rsid w:val="002F13E4"/>
    <w:rsid w:val="002F2771"/>
    <w:rsid w:val="002F37A9"/>
    <w:rsid w:val="002F54D1"/>
    <w:rsid w:val="002F55A8"/>
    <w:rsid w:val="002F6AEB"/>
    <w:rsid w:val="002F76D4"/>
    <w:rsid w:val="00301CE6"/>
    <w:rsid w:val="0030256B"/>
    <w:rsid w:val="003049E1"/>
    <w:rsid w:val="0030501F"/>
    <w:rsid w:val="00306360"/>
    <w:rsid w:val="00307260"/>
    <w:rsid w:val="00307BA1"/>
    <w:rsid w:val="00310FED"/>
    <w:rsid w:val="00311702"/>
    <w:rsid w:val="00311E82"/>
    <w:rsid w:val="00313FD6"/>
    <w:rsid w:val="003143BD"/>
    <w:rsid w:val="00315363"/>
    <w:rsid w:val="003203ED"/>
    <w:rsid w:val="003208AE"/>
    <w:rsid w:val="003208B1"/>
    <w:rsid w:val="003212AE"/>
    <w:rsid w:val="00322A1B"/>
    <w:rsid w:val="00322C9F"/>
    <w:rsid w:val="00323314"/>
    <w:rsid w:val="00324D23"/>
    <w:rsid w:val="00325BB5"/>
    <w:rsid w:val="003267E9"/>
    <w:rsid w:val="00331751"/>
    <w:rsid w:val="00333536"/>
    <w:rsid w:val="00334579"/>
    <w:rsid w:val="00335858"/>
    <w:rsid w:val="0033663D"/>
    <w:rsid w:val="00336BDA"/>
    <w:rsid w:val="00342BC8"/>
    <w:rsid w:val="00342BD7"/>
    <w:rsid w:val="003435A9"/>
    <w:rsid w:val="0034367C"/>
    <w:rsid w:val="00346DB5"/>
    <w:rsid w:val="003475DB"/>
    <w:rsid w:val="0034760C"/>
    <w:rsid w:val="0034764E"/>
    <w:rsid w:val="003477B1"/>
    <w:rsid w:val="00351857"/>
    <w:rsid w:val="00351F7F"/>
    <w:rsid w:val="003532C9"/>
    <w:rsid w:val="00356C68"/>
    <w:rsid w:val="0035720F"/>
    <w:rsid w:val="00357380"/>
    <w:rsid w:val="0035774C"/>
    <w:rsid w:val="003602D9"/>
    <w:rsid w:val="003604CE"/>
    <w:rsid w:val="003608C1"/>
    <w:rsid w:val="00360E6D"/>
    <w:rsid w:val="003641F4"/>
    <w:rsid w:val="00365B44"/>
    <w:rsid w:val="0036663D"/>
    <w:rsid w:val="00366AFF"/>
    <w:rsid w:val="00370E47"/>
    <w:rsid w:val="0037239A"/>
    <w:rsid w:val="003742AC"/>
    <w:rsid w:val="00377CE1"/>
    <w:rsid w:val="00377E2A"/>
    <w:rsid w:val="00380146"/>
    <w:rsid w:val="003806DA"/>
    <w:rsid w:val="00381A58"/>
    <w:rsid w:val="00383E78"/>
    <w:rsid w:val="00385BF0"/>
    <w:rsid w:val="00386FED"/>
    <w:rsid w:val="00391C47"/>
    <w:rsid w:val="003939FF"/>
    <w:rsid w:val="003A2223"/>
    <w:rsid w:val="003A2672"/>
    <w:rsid w:val="003A2A0F"/>
    <w:rsid w:val="003A45A1"/>
    <w:rsid w:val="003A5B0A"/>
    <w:rsid w:val="003A6BAC"/>
    <w:rsid w:val="003A70A4"/>
    <w:rsid w:val="003A7EF3"/>
    <w:rsid w:val="003B159C"/>
    <w:rsid w:val="003B369F"/>
    <w:rsid w:val="003B36A3"/>
    <w:rsid w:val="003B4374"/>
    <w:rsid w:val="003B4CB1"/>
    <w:rsid w:val="003B61AE"/>
    <w:rsid w:val="003B62F7"/>
    <w:rsid w:val="003B64BB"/>
    <w:rsid w:val="003B784A"/>
    <w:rsid w:val="003B7FE5"/>
    <w:rsid w:val="003C11C8"/>
    <w:rsid w:val="003C2702"/>
    <w:rsid w:val="003C3BFF"/>
    <w:rsid w:val="003C52AA"/>
    <w:rsid w:val="003C5686"/>
    <w:rsid w:val="003C7806"/>
    <w:rsid w:val="003C7DBB"/>
    <w:rsid w:val="003D109F"/>
    <w:rsid w:val="003D2478"/>
    <w:rsid w:val="003D35C8"/>
    <w:rsid w:val="003D3C45"/>
    <w:rsid w:val="003D477A"/>
    <w:rsid w:val="003D5B1F"/>
    <w:rsid w:val="003E0D3A"/>
    <w:rsid w:val="003E15FA"/>
    <w:rsid w:val="003E2B0A"/>
    <w:rsid w:val="003E4DB2"/>
    <w:rsid w:val="003E55E4"/>
    <w:rsid w:val="003E74E3"/>
    <w:rsid w:val="003E76A0"/>
    <w:rsid w:val="003E7A6F"/>
    <w:rsid w:val="003F05C7"/>
    <w:rsid w:val="003F2BE2"/>
    <w:rsid w:val="003F2CD4"/>
    <w:rsid w:val="003F320A"/>
    <w:rsid w:val="003F3997"/>
    <w:rsid w:val="003F517E"/>
    <w:rsid w:val="003F558D"/>
    <w:rsid w:val="003F6BBE"/>
    <w:rsid w:val="004000E8"/>
    <w:rsid w:val="00400863"/>
    <w:rsid w:val="00402E2B"/>
    <w:rsid w:val="00403277"/>
    <w:rsid w:val="0040512B"/>
    <w:rsid w:val="00405725"/>
    <w:rsid w:val="00405CA5"/>
    <w:rsid w:val="00407584"/>
    <w:rsid w:val="00407CD3"/>
    <w:rsid w:val="00410134"/>
    <w:rsid w:val="00410B72"/>
    <w:rsid w:val="00410F18"/>
    <w:rsid w:val="00411FC6"/>
    <w:rsid w:val="0041263E"/>
    <w:rsid w:val="0041286C"/>
    <w:rsid w:val="00413AAC"/>
    <w:rsid w:val="00413D3C"/>
    <w:rsid w:val="00413E92"/>
    <w:rsid w:val="00416742"/>
    <w:rsid w:val="00416782"/>
    <w:rsid w:val="004208BE"/>
    <w:rsid w:val="00421105"/>
    <w:rsid w:val="00422A07"/>
    <w:rsid w:val="00422AA4"/>
    <w:rsid w:val="0042414C"/>
    <w:rsid w:val="004242F4"/>
    <w:rsid w:val="004263F6"/>
    <w:rsid w:val="0042650D"/>
    <w:rsid w:val="00426C95"/>
    <w:rsid w:val="00427248"/>
    <w:rsid w:val="00432B35"/>
    <w:rsid w:val="00432D9F"/>
    <w:rsid w:val="00433FD2"/>
    <w:rsid w:val="00434F16"/>
    <w:rsid w:val="00435E82"/>
    <w:rsid w:val="00437447"/>
    <w:rsid w:val="00437B96"/>
    <w:rsid w:val="00441A68"/>
    <w:rsid w:val="00441A92"/>
    <w:rsid w:val="00441CAD"/>
    <w:rsid w:val="0044229B"/>
    <w:rsid w:val="004431DC"/>
    <w:rsid w:val="004437AC"/>
    <w:rsid w:val="00444F56"/>
    <w:rsid w:val="00446488"/>
    <w:rsid w:val="00446D15"/>
    <w:rsid w:val="004471E4"/>
    <w:rsid w:val="00447BEE"/>
    <w:rsid w:val="00447DCB"/>
    <w:rsid w:val="004508F6"/>
    <w:rsid w:val="00450909"/>
    <w:rsid w:val="004516B8"/>
    <w:rsid w:val="004517AA"/>
    <w:rsid w:val="00452CAC"/>
    <w:rsid w:val="00457565"/>
    <w:rsid w:val="00457950"/>
    <w:rsid w:val="00457B71"/>
    <w:rsid w:val="00464689"/>
    <w:rsid w:val="0046597C"/>
    <w:rsid w:val="004669E2"/>
    <w:rsid w:val="0046748A"/>
    <w:rsid w:val="00470473"/>
    <w:rsid w:val="004708D1"/>
    <w:rsid w:val="00470C31"/>
    <w:rsid w:val="00471DE0"/>
    <w:rsid w:val="0047265C"/>
    <w:rsid w:val="004734D0"/>
    <w:rsid w:val="0047379D"/>
    <w:rsid w:val="0047556B"/>
    <w:rsid w:val="004756CB"/>
    <w:rsid w:val="00477768"/>
    <w:rsid w:val="00486A5C"/>
    <w:rsid w:val="0049027F"/>
    <w:rsid w:val="0049036A"/>
    <w:rsid w:val="00490DBF"/>
    <w:rsid w:val="0049154D"/>
    <w:rsid w:val="00492BC5"/>
    <w:rsid w:val="004939E5"/>
    <w:rsid w:val="00495242"/>
    <w:rsid w:val="004957C0"/>
    <w:rsid w:val="004964F1"/>
    <w:rsid w:val="00496855"/>
    <w:rsid w:val="004A02BD"/>
    <w:rsid w:val="004A14F7"/>
    <w:rsid w:val="004A16BC"/>
    <w:rsid w:val="004A22E6"/>
    <w:rsid w:val="004A24E4"/>
    <w:rsid w:val="004A27F6"/>
    <w:rsid w:val="004A2B94"/>
    <w:rsid w:val="004B41BA"/>
    <w:rsid w:val="004B4F06"/>
    <w:rsid w:val="004B5B88"/>
    <w:rsid w:val="004B6516"/>
    <w:rsid w:val="004B6F6A"/>
    <w:rsid w:val="004B7031"/>
    <w:rsid w:val="004B71AF"/>
    <w:rsid w:val="004B7C0C"/>
    <w:rsid w:val="004C0476"/>
    <w:rsid w:val="004C166E"/>
    <w:rsid w:val="004C3898"/>
    <w:rsid w:val="004C3DCA"/>
    <w:rsid w:val="004C427F"/>
    <w:rsid w:val="004C4298"/>
    <w:rsid w:val="004C4798"/>
    <w:rsid w:val="004C47CB"/>
    <w:rsid w:val="004C6DAC"/>
    <w:rsid w:val="004C7B0B"/>
    <w:rsid w:val="004D041B"/>
    <w:rsid w:val="004D0AC6"/>
    <w:rsid w:val="004D10E7"/>
    <w:rsid w:val="004D1987"/>
    <w:rsid w:val="004D24DB"/>
    <w:rsid w:val="004D3530"/>
    <w:rsid w:val="004D36B1"/>
    <w:rsid w:val="004D4967"/>
    <w:rsid w:val="004D53BA"/>
    <w:rsid w:val="004D7EBD"/>
    <w:rsid w:val="004E2680"/>
    <w:rsid w:val="004E28F9"/>
    <w:rsid w:val="004E319F"/>
    <w:rsid w:val="004E462E"/>
    <w:rsid w:val="004E4986"/>
    <w:rsid w:val="004E56DC"/>
    <w:rsid w:val="004E76ED"/>
    <w:rsid w:val="004E76F4"/>
    <w:rsid w:val="004E7C5B"/>
    <w:rsid w:val="004F0B4E"/>
    <w:rsid w:val="004F0B6C"/>
    <w:rsid w:val="004F2078"/>
    <w:rsid w:val="004F4DA3"/>
    <w:rsid w:val="004F5F7B"/>
    <w:rsid w:val="00500643"/>
    <w:rsid w:val="00502E0B"/>
    <w:rsid w:val="00506557"/>
    <w:rsid w:val="00506600"/>
    <w:rsid w:val="0050677A"/>
    <w:rsid w:val="005108D8"/>
    <w:rsid w:val="005112C6"/>
    <w:rsid w:val="005116F9"/>
    <w:rsid w:val="00511737"/>
    <w:rsid w:val="005153A7"/>
    <w:rsid w:val="0052150F"/>
    <w:rsid w:val="005219CF"/>
    <w:rsid w:val="00521C75"/>
    <w:rsid w:val="00523229"/>
    <w:rsid w:val="005233F3"/>
    <w:rsid w:val="005253CF"/>
    <w:rsid w:val="00525B6D"/>
    <w:rsid w:val="00527309"/>
    <w:rsid w:val="005307D2"/>
    <w:rsid w:val="00530B03"/>
    <w:rsid w:val="00531C32"/>
    <w:rsid w:val="00532029"/>
    <w:rsid w:val="0053257C"/>
    <w:rsid w:val="005338E7"/>
    <w:rsid w:val="0053423F"/>
    <w:rsid w:val="00534B59"/>
    <w:rsid w:val="00535197"/>
    <w:rsid w:val="00536759"/>
    <w:rsid w:val="00537C62"/>
    <w:rsid w:val="00540628"/>
    <w:rsid w:val="00540AC1"/>
    <w:rsid w:val="00540F3D"/>
    <w:rsid w:val="005413DB"/>
    <w:rsid w:val="005428E5"/>
    <w:rsid w:val="00546323"/>
    <w:rsid w:val="00546970"/>
    <w:rsid w:val="005525B0"/>
    <w:rsid w:val="00553466"/>
    <w:rsid w:val="005538C5"/>
    <w:rsid w:val="005548BA"/>
    <w:rsid w:val="00554E19"/>
    <w:rsid w:val="00555524"/>
    <w:rsid w:val="005563ED"/>
    <w:rsid w:val="00557119"/>
    <w:rsid w:val="00560C55"/>
    <w:rsid w:val="00560E5B"/>
    <w:rsid w:val="0056121F"/>
    <w:rsid w:val="005634BA"/>
    <w:rsid w:val="00563E9D"/>
    <w:rsid w:val="0056534A"/>
    <w:rsid w:val="00566A88"/>
    <w:rsid w:val="00570A0D"/>
    <w:rsid w:val="00572505"/>
    <w:rsid w:val="005732DF"/>
    <w:rsid w:val="00573652"/>
    <w:rsid w:val="00574B8C"/>
    <w:rsid w:val="00577492"/>
    <w:rsid w:val="00581575"/>
    <w:rsid w:val="00581CFA"/>
    <w:rsid w:val="00582809"/>
    <w:rsid w:val="00584258"/>
    <w:rsid w:val="00584F82"/>
    <w:rsid w:val="005859D3"/>
    <w:rsid w:val="00586893"/>
    <w:rsid w:val="0058723D"/>
    <w:rsid w:val="005872A1"/>
    <w:rsid w:val="005873A8"/>
    <w:rsid w:val="0058798C"/>
    <w:rsid w:val="005900FA"/>
    <w:rsid w:val="0059030A"/>
    <w:rsid w:val="0059220A"/>
    <w:rsid w:val="005935A4"/>
    <w:rsid w:val="00593AE1"/>
    <w:rsid w:val="005948C2"/>
    <w:rsid w:val="00594C4A"/>
    <w:rsid w:val="00594DA9"/>
    <w:rsid w:val="00595290"/>
    <w:rsid w:val="00595449"/>
    <w:rsid w:val="00595DCA"/>
    <w:rsid w:val="00596A99"/>
    <w:rsid w:val="0059779B"/>
    <w:rsid w:val="005A209A"/>
    <w:rsid w:val="005A26AA"/>
    <w:rsid w:val="005A281A"/>
    <w:rsid w:val="005A3909"/>
    <w:rsid w:val="005A4CF7"/>
    <w:rsid w:val="005A6410"/>
    <w:rsid w:val="005A662D"/>
    <w:rsid w:val="005A688A"/>
    <w:rsid w:val="005B028E"/>
    <w:rsid w:val="005B1409"/>
    <w:rsid w:val="005B331D"/>
    <w:rsid w:val="005B35D7"/>
    <w:rsid w:val="005B392A"/>
    <w:rsid w:val="005B3AA3"/>
    <w:rsid w:val="005B43E6"/>
    <w:rsid w:val="005B4730"/>
    <w:rsid w:val="005B4F61"/>
    <w:rsid w:val="005B6220"/>
    <w:rsid w:val="005B6B2C"/>
    <w:rsid w:val="005B6F83"/>
    <w:rsid w:val="005B70C6"/>
    <w:rsid w:val="005B7A20"/>
    <w:rsid w:val="005C185B"/>
    <w:rsid w:val="005C4A57"/>
    <w:rsid w:val="005C4E07"/>
    <w:rsid w:val="005C7367"/>
    <w:rsid w:val="005C74FB"/>
    <w:rsid w:val="005D03FA"/>
    <w:rsid w:val="005D0C7D"/>
    <w:rsid w:val="005D1602"/>
    <w:rsid w:val="005D205F"/>
    <w:rsid w:val="005D27C8"/>
    <w:rsid w:val="005D2FCB"/>
    <w:rsid w:val="005D3AB9"/>
    <w:rsid w:val="005D4C9C"/>
    <w:rsid w:val="005D4F7E"/>
    <w:rsid w:val="005E02F0"/>
    <w:rsid w:val="005E1238"/>
    <w:rsid w:val="005E385F"/>
    <w:rsid w:val="005E43E2"/>
    <w:rsid w:val="005E5B81"/>
    <w:rsid w:val="005E7211"/>
    <w:rsid w:val="005E72B2"/>
    <w:rsid w:val="005F108B"/>
    <w:rsid w:val="005F1727"/>
    <w:rsid w:val="005F1BA8"/>
    <w:rsid w:val="005F1E4B"/>
    <w:rsid w:val="005F2CB1"/>
    <w:rsid w:val="005F3025"/>
    <w:rsid w:val="005F618C"/>
    <w:rsid w:val="005F61D2"/>
    <w:rsid w:val="005F70BD"/>
    <w:rsid w:val="00601D3C"/>
    <w:rsid w:val="0060283C"/>
    <w:rsid w:val="00604F14"/>
    <w:rsid w:val="00611B83"/>
    <w:rsid w:val="00613257"/>
    <w:rsid w:val="00614326"/>
    <w:rsid w:val="00617C64"/>
    <w:rsid w:val="00617CDF"/>
    <w:rsid w:val="00620A71"/>
    <w:rsid w:val="00620D80"/>
    <w:rsid w:val="006234A6"/>
    <w:rsid w:val="00623AEA"/>
    <w:rsid w:val="00623BFB"/>
    <w:rsid w:val="00624681"/>
    <w:rsid w:val="00624876"/>
    <w:rsid w:val="00626350"/>
    <w:rsid w:val="00630001"/>
    <w:rsid w:val="006311B3"/>
    <w:rsid w:val="0063284C"/>
    <w:rsid w:val="00636398"/>
    <w:rsid w:val="006368D3"/>
    <w:rsid w:val="00637083"/>
    <w:rsid w:val="00637090"/>
    <w:rsid w:val="006377EC"/>
    <w:rsid w:val="00641236"/>
    <w:rsid w:val="0064151F"/>
    <w:rsid w:val="00641533"/>
    <w:rsid w:val="00641C61"/>
    <w:rsid w:val="0064208D"/>
    <w:rsid w:val="00642871"/>
    <w:rsid w:val="00643475"/>
    <w:rsid w:val="0064396A"/>
    <w:rsid w:val="00644E1D"/>
    <w:rsid w:val="00645360"/>
    <w:rsid w:val="0064624E"/>
    <w:rsid w:val="00647E28"/>
    <w:rsid w:val="00650AB9"/>
    <w:rsid w:val="00650CBF"/>
    <w:rsid w:val="00652475"/>
    <w:rsid w:val="006549BE"/>
    <w:rsid w:val="00655733"/>
    <w:rsid w:val="00655ACD"/>
    <w:rsid w:val="00656A92"/>
    <w:rsid w:val="00656DDE"/>
    <w:rsid w:val="0065703E"/>
    <w:rsid w:val="0066011D"/>
    <w:rsid w:val="006607C0"/>
    <w:rsid w:val="006613A6"/>
    <w:rsid w:val="006627A2"/>
    <w:rsid w:val="006634E6"/>
    <w:rsid w:val="00663904"/>
    <w:rsid w:val="00663F19"/>
    <w:rsid w:val="006655EE"/>
    <w:rsid w:val="00665E1C"/>
    <w:rsid w:val="006667EF"/>
    <w:rsid w:val="00667951"/>
    <w:rsid w:val="00667D0B"/>
    <w:rsid w:val="00667EE7"/>
    <w:rsid w:val="00670922"/>
    <w:rsid w:val="00670BE1"/>
    <w:rsid w:val="006717DC"/>
    <w:rsid w:val="0067193F"/>
    <w:rsid w:val="0067218F"/>
    <w:rsid w:val="00672C9A"/>
    <w:rsid w:val="00673520"/>
    <w:rsid w:val="006741F2"/>
    <w:rsid w:val="00674CC3"/>
    <w:rsid w:val="00675C72"/>
    <w:rsid w:val="006771F9"/>
    <w:rsid w:val="006776D7"/>
    <w:rsid w:val="00681003"/>
    <w:rsid w:val="00681530"/>
    <w:rsid w:val="006817C9"/>
    <w:rsid w:val="00683C96"/>
    <w:rsid w:val="00683ECE"/>
    <w:rsid w:val="00684FDE"/>
    <w:rsid w:val="00691CCF"/>
    <w:rsid w:val="0069268C"/>
    <w:rsid w:val="0069315F"/>
    <w:rsid w:val="00695313"/>
    <w:rsid w:val="00695564"/>
    <w:rsid w:val="00695FC2"/>
    <w:rsid w:val="00696189"/>
    <w:rsid w:val="00696949"/>
    <w:rsid w:val="00696E35"/>
    <w:rsid w:val="00696F6A"/>
    <w:rsid w:val="00697052"/>
    <w:rsid w:val="006A46FB"/>
    <w:rsid w:val="006A4C33"/>
    <w:rsid w:val="006A4F7C"/>
    <w:rsid w:val="006A5E28"/>
    <w:rsid w:val="006A5EE9"/>
    <w:rsid w:val="006A654E"/>
    <w:rsid w:val="006A697B"/>
    <w:rsid w:val="006A7AFF"/>
    <w:rsid w:val="006A7DA6"/>
    <w:rsid w:val="006B0412"/>
    <w:rsid w:val="006B114F"/>
    <w:rsid w:val="006B131D"/>
    <w:rsid w:val="006B1816"/>
    <w:rsid w:val="006B2099"/>
    <w:rsid w:val="006B2E8A"/>
    <w:rsid w:val="006B33FC"/>
    <w:rsid w:val="006B3C7F"/>
    <w:rsid w:val="006B4A90"/>
    <w:rsid w:val="006B4EAD"/>
    <w:rsid w:val="006B50CF"/>
    <w:rsid w:val="006B6367"/>
    <w:rsid w:val="006B6C7D"/>
    <w:rsid w:val="006B76AD"/>
    <w:rsid w:val="006B7A8D"/>
    <w:rsid w:val="006C03B8"/>
    <w:rsid w:val="006C19A1"/>
    <w:rsid w:val="006C5423"/>
    <w:rsid w:val="006C5EC9"/>
    <w:rsid w:val="006C6059"/>
    <w:rsid w:val="006C68F7"/>
    <w:rsid w:val="006C7522"/>
    <w:rsid w:val="006C7C92"/>
    <w:rsid w:val="006D0572"/>
    <w:rsid w:val="006D24F5"/>
    <w:rsid w:val="006D2E9C"/>
    <w:rsid w:val="006D5724"/>
    <w:rsid w:val="006D66E3"/>
    <w:rsid w:val="006D6F08"/>
    <w:rsid w:val="006D7D51"/>
    <w:rsid w:val="006E02FD"/>
    <w:rsid w:val="006E062C"/>
    <w:rsid w:val="006E1C82"/>
    <w:rsid w:val="006E28B7"/>
    <w:rsid w:val="006E2A9B"/>
    <w:rsid w:val="006E3276"/>
    <w:rsid w:val="006E3310"/>
    <w:rsid w:val="006E384F"/>
    <w:rsid w:val="006E4E39"/>
    <w:rsid w:val="006E565E"/>
    <w:rsid w:val="006E673D"/>
    <w:rsid w:val="006E7D3B"/>
    <w:rsid w:val="006F0847"/>
    <w:rsid w:val="006F18AE"/>
    <w:rsid w:val="006F1B70"/>
    <w:rsid w:val="006F1E21"/>
    <w:rsid w:val="006F2392"/>
    <w:rsid w:val="006F30A0"/>
    <w:rsid w:val="006F341D"/>
    <w:rsid w:val="006F3CDE"/>
    <w:rsid w:val="006F496C"/>
    <w:rsid w:val="006F58D4"/>
    <w:rsid w:val="006F6582"/>
    <w:rsid w:val="0070107B"/>
    <w:rsid w:val="0070255B"/>
    <w:rsid w:val="0070346E"/>
    <w:rsid w:val="00704EDB"/>
    <w:rsid w:val="00705231"/>
    <w:rsid w:val="00705BD9"/>
    <w:rsid w:val="00706101"/>
    <w:rsid w:val="00706B0A"/>
    <w:rsid w:val="00707072"/>
    <w:rsid w:val="00707249"/>
    <w:rsid w:val="00707D61"/>
    <w:rsid w:val="007116B6"/>
    <w:rsid w:val="00712287"/>
    <w:rsid w:val="00712772"/>
    <w:rsid w:val="00713DE5"/>
    <w:rsid w:val="007148D3"/>
    <w:rsid w:val="00715B9A"/>
    <w:rsid w:val="0071614D"/>
    <w:rsid w:val="00720726"/>
    <w:rsid w:val="007257D0"/>
    <w:rsid w:val="007263BF"/>
    <w:rsid w:val="00726EA6"/>
    <w:rsid w:val="00727208"/>
    <w:rsid w:val="007273E4"/>
    <w:rsid w:val="00727680"/>
    <w:rsid w:val="00730B6F"/>
    <w:rsid w:val="00731C7C"/>
    <w:rsid w:val="00731E3A"/>
    <w:rsid w:val="00732391"/>
    <w:rsid w:val="007324FE"/>
    <w:rsid w:val="0073409C"/>
    <w:rsid w:val="007348B1"/>
    <w:rsid w:val="00736109"/>
    <w:rsid w:val="007362A6"/>
    <w:rsid w:val="00736D7D"/>
    <w:rsid w:val="007371AB"/>
    <w:rsid w:val="00737E76"/>
    <w:rsid w:val="00740316"/>
    <w:rsid w:val="007406CA"/>
    <w:rsid w:val="00740E58"/>
    <w:rsid w:val="00740FFE"/>
    <w:rsid w:val="00741083"/>
    <w:rsid w:val="007445A0"/>
    <w:rsid w:val="0074461C"/>
    <w:rsid w:val="0074524B"/>
    <w:rsid w:val="00745E2C"/>
    <w:rsid w:val="0074711D"/>
    <w:rsid w:val="00747D8B"/>
    <w:rsid w:val="00750A29"/>
    <w:rsid w:val="00751228"/>
    <w:rsid w:val="00751318"/>
    <w:rsid w:val="00752094"/>
    <w:rsid w:val="007571E1"/>
    <w:rsid w:val="00757640"/>
    <w:rsid w:val="007604B2"/>
    <w:rsid w:val="00762FB4"/>
    <w:rsid w:val="00764185"/>
    <w:rsid w:val="007642E9"/>
    <w:rsid w:val="00765281"/>
    <w:rsid w:val="007661FA"/>
    <w:rsid w:val="00766BAD"/>
    <w:rsid w:val="00771318"/>
    <w:rsid w:val="00771BB6"/>
    <w:rsid w:val="007729A2"/>
    <w:rsid w:val="00772B62"/>
    <w:rsid w:val="007755F2"/>
    <w:rsid w:val="00776971"/>
    <w:rsid w:val="00777C4D"/>
    <w:rsid w:val="00780A80"/>
    <w:rsid w:val="0078177E"/>
    <w:rsid w:val="00782FCE"/>
    <w:rsid w:val="0078304C"/>
    <w:rsid w:val="00783673"/>
    <w:rsid w:val="00784EF4"/>
    <w:rsid w:val="00785490"/>
    <w:rsid w:val="00786D77"/>
    <w:rsid w:val="00787BB2"/>
    <w:rsid w:val="00790080"/>
    <w:rsid w:val="007912CA"/>
    <w:rsid w:val="00792527"/>
    <w:rsid w:val="007925EA"/>
    <w:rsid w:val="00792D48"/>
    <w:rsid w:val="00793CD8"/>
    <w:rsid w:val="00795C92"/>
    <w:rsid w:val="00796231"/>
    <w:rsid w:val="00797564"/>
    <w:rsid w:val="007A1CB3"/>
    <w:rsid w:val="007A306F"/>
    <w:rsid w:val="007A43A6"/>
    <w:rsid w:val="007A4534"/>
    <w:rsid w:val="007A58A6"/>
    <w:rsid w:val="007B120B"/>
    <w:rsid w:val="007B1B3D"/>
    <w:rsid w:val="007B2055"/>
    <w:rsid w:val="007B3D2D"/>
    <w:rsid w:val="007B50AE"/>
    <w:rsid w:val="007B51DF"/>
    <w:rsid w:val="007B57F4"/>
    <w:rsid w:val="007B593B"/>
    <w:rsid w:val="007B6246"/>
    <w:rsid w:val="007B79BA"/>
    <w:rsid w:val="007C05DD"/>
    <w:rsid w:val="007C3D18"/>
    <w:rsid w:val="007C5AFC"/>
    <w:rsid w:val="007C6005"/>
    <w:rsid w:val="007C60BF"/>
    <w:rsid w:val="007C6A07"/>
    <w:rsid w:val="007C75A1"/>
    <w:rsid w:val="007C77A5"/>
    <w:rsid w:val="007C7EF8"/>
    <w:rsid w:val="007D04E5"/>
    <w:rsid w:val="007D1C4E"/>
    <w:rsid w:val="007D2913"/>
    <w:rsid w:val="007D5901"/>
    <w:rsid w:val="007D6515"/>
    <w:rsid w:val="007D7526"/>
    <w:rsid w:val="007E0785"/>
    <w:rsid w:val="007E3565"/>
    <w:rsid w:val="007E4610"/>
    <w:rsid w:val="007E4715"/>
    <w:rsid w:val="007E505B"/>
    <w:rsid w:val="007E6D52"/>
    <w:rsid w:val="007E7091"/>
    <w:rsid w:val="007E70B1"/>
    <w:rsid w:val="007E7A48"/>
    <w:rsid w:val="007E7FE3"/>
    <w:rsid w:val="007F00FD"/>
    <w:rsid w:val="007F0496"/>
    <w:rsid w:val="007F14A8"/>
    <w:rsid w:val="007F1BF0"/>
    <w:rsid w:val="007F1E9F"/>
    <w:rsid w:val="007F2703"/>
    <w:rsid w:val="007F2931"/>
    <w:rsid w:val="007F490B"/>
    <w:rsid w:val="007F563A"/>
    <w:rsid w:val="007F5E82"/>
    <w:rsid w:val="007F67F4"/>
    <w:rsid w:val="007F77BB"/>
    <w:rsid w:val="00800478"/>
    <w:rsid w:val="00800730"/>
    <w:rsid w:val="0080217E"/>
    <w:rsid w:val="008039B2"/>
    <w:rsid w:val="00803BB5"/>
    <w:rsid w:val="00803FAE"/>
    <w:rsid w:val="0080605F"/>
    <w:rsid w:val="00806E47"/>
    <w:rsid w:val="008070BF"/>
    <w:rsid w:val="00807786"/>
    <w:rsid w:val="00811FCB"/>
    <w:rsid w:val="00812CC4"/>
    <w:rsid w:val="008158D6"/>
    <w:rsid w:val="00817196"/>
    <w:rsid w:val="00817D23"/>
    <w:rsid w:val="00820D35"/>
    <w:rsid w:val="00821DB5"/>
    <w:rsid w:val="008231B2"/>
    <w:rsid w:val="0082350E"/>
    <w:rsid w:val="008235DB"/>
    <w:rsid w:val="00823B77"/>
    <w:rsid w:val="008241BA"/>
    <w:rsid w:val="00824AB4"/>
    <w:rsid w:val="00825C42"/>
    <w:rsid w:val="00825D25"/>
    <w:rsid w:val="00827D6F"/>
    <w:rsid w:val="008305A4"/>
    <w:rsid w:val="008307C0"/>
    <w:rsid w:val="008317B5"/>
    <w:rsid w:val="0083216E"/>
    <w:rsid w:val="0083246D"/>
    <w:rsid w:val="00835AE3"/>
    <w:rsid w:val="00835BEB"/>
    <w:rsid w:val="00836001"/>
    <w:rsid w:val="00836D23"/>
    <w:rsid w:val="008376AC"/>
    <w:rsid w:val="008444E8"/>
    <w:rsid w:val="008445EB"/>
    <w:rsid w:val="00844BA1"/>
    <w:rsid w:val="00844E80"/>
    <w:rsid w:val="0084597A"/>
    <w:rsid w:val="00846FE7"/>
    <w:rsid w:val="008470D6"/>
    <w:rsid w:val="00847F3A"/>
    <w:rsid w:val="00851584"/>
    <w:rsid w:val="00852115"/>
    <w:rsid w:val="008526D4"/>
    <w:rsid w:val="00853D62"/>
    <w:rsid w:val="00856911"/>
    <w:rsid w:val="008569E5"/>
    <w:rsid w:val="00857E42"/>
    <w:rsid w:val="00860A80"/>
    <w:rsid w:val="0086138F"/>
    <w:rsid w:val="00862C81"/>
    <w:rsid w:val="008632C1"/>
    <w:rsid w:val="008667AA"/>
    <w:rsid w:val="008677FD"/>
    <w:rsid w:val="008706D4"/>
    <w:rsid w:val="00870F8A"/>
    <w:rsid w:val="008719A4"/>
    <w:rsid w:val="00871D23"/>
    <w:rsid w:val="00871FAB"/>
    <w:rsid w:val="00872027"/>
    <w:rsid w:val="008720BC"/>
    <w:rsid w:val="008727CF"/>
    <w:rsid w:val="00872FB3"/>
    <w:rsid w:val="00874312"/>
    <w:rsid w:val="0087437C"/>
    <w:rsid w:val="00875CD7"/>
    <w:rsid w:val="00876B4D"/>
    <w:rsid w:val="00877F18"/>
    <w:rsid w:val="00880938"/>
    <w:rsid w:val="00881F99"/>
    <w:rsid w:val="00881FFD"/>
    <w:rsid w:val="008827A8"/>
    <w:rsid w:val="00884CE8"/>
    <w:rsid w:val="00892823"/>
    <w:rsid w:val="008941E3"/>
    <w:rsid w:val="00894A88"/>
    <w:rsid w:val="00895386"/>
    <w:rsid w:val="00895A69"/>
    <w:rsid w:val="00895E0E"/>
    <w:rsid w:val="00895F9E"/>
    <w:rsid w:val="008967C7"/>
    <w:rsid w:val="00897048"/>
    <w:rsid w:val="0089716D"/>
    <w:rsid w:val="0089733A"/>
    <w:rsid w:val="008A1D9C"/>
    <w:rsid w:val="008A21FF"/>
    <w:rsid w:val="008A2CE2"/>
    <w:rsid w:val="008A30AC"/>
    <w:rsid w:val="008A44B8"/>
    <w:rsid w:val="008A51A8"/>
    <w:rsid w:val="008A54C7"/>
    <w:rsid w:val="008A6236"/>
    <w:rsid w:val="008A6DB5"/>
    <w:rsid w:val="008A77D8"/>
    <w:rsid w:val="008B0483"/>
    <w:rsid w:val="008B120C"/>
    <w:rsid w:val="008B1E8F"/>
    <w:rsid w:val="008B36A6"/>
    <w:rsid w:val="008B49C5"/>
    <w:rsid w:val="008B51A0"/>
    <w:rsid w:val="008B592A"/>
    <w:rsid w:val="008B660E"/>
    <w:rsid w:val="008B716E"/>
    <w:rsid w:val="008B7B5C"/>
    <w:rsid w:val="008C0C99"/>
    <w:rsid w:val="008C2017"/>
    <w:rsid w:val="008C27B4"/>
    <w:rsid w:val="008C4958"/>
    <w:rsid w:val="008C4BAA"/>
    <w:rsid w:val="008C6AE8"/>
    <w:rsid w:val="008C7573"/>
    <w:rsid w:val="008C7762"/>
    <w:rsid w:val="008D00A5"/>
    <w:rsid w:val="008D11E6"/>
    <w:rsid w:val="008D1E62"/>
    <w:rsid w:val="008D29D2"/>
    <w:rsid w:val="008D2C57"/>
    <w:rsid w:val="008D34F1"/>
    <w:rsid w:val="008D37CC"/>
    <w:rsid w:val="008D39D8"/>
    <w:rsid w:val="008D4ED0"/>
    <w:rsid w:val="008D5388"/>
    <w:rsid w:val="008D54FD"/>
    <w:rsid w:val="008D6D1A"/>
    <w:rsid w:val="008D7DCD"/>
    <w:rsid w:val="008E065E"/>
    <w:rsid w:val="008E0927"/>
    <w:rsid w:val="008E0D8F"/>
    <w:rsid w:val="008E1909"/>
    <w:rsid w:val="008E4DED"/>
    <w:rsid w:val="008E62E1"/>
    <w:rsid w:val="008E6E6D"/>
    <w:rsid w:val="008E7422"/>
    <w:rsid w:val="008F14CC"/>
    <w:rsid w:val="008F16CA"/>
    <w:rsid w:val="008F1C4E"/>
    <w:rsid w:val="008F1EAB"/>
    <w:rsid w:val="008F2209"/>
    <w:rsid w:val="008F33DC"/>
    <w:rsid w:val="008F3E41"/>
    <w:rsid w:val="008F477F"/>
    <w:rsid w:val="008F5103"/>
    <w:rsid w:val="008F7AA0"/>
    <w:rsid w:val="00902350"/>
    <w:rsid w:val="0090336B"/>
    <w:rsid w:val="0090373B"/>
    <w:rsid w:val="009053AA"/>
    <w:rsid w:val="00905EE0"/>
    <w:rsid w:val="00906939"/>
    <w:rsid w:val="00907CE3"/>
    <w:rsid w:val="009105EC"/>
    <w:rsid w:val="00910B7D"/>
    <w:rsid w:val="00910BF8"/>
    <w:rsid w:val="0091189B"/>
    <w:rsid w:val="00911DFB"/>
    <w:rsid w:val="00912778"/>
    <w:rsid w:val="009139D9"/>
    <w:rsid w:val="00914AD8"/>
    <w:rsid w:val="00916079"/>
    <w:rsid w:val="00917621"/>
    <w:rsid w:val="00917B37"/>
    <w:rsid w:val="00917CE9"/>
    <w:rsid w:val="0092075B"/>
    <w:rsid w:val="00920BF2"/>
    <w:rsid w:val="00922010"/>
    <w:rsid w:val="00922C28"/>
    <w:rsid w:val="0092735F"/>
    <w:rsid w:val="00930288"/>
    <w:rsid w:val="00931AA7"/>
    <w:rsid w:val="00931BD9"/>
    <w:rsid w:val="00932EC1"/>
    <w:rsid w:val="00934756"/>
    <w:rsid w:val="009368F3"/>
    <w:rsid w:val="00937B9A"/>
    <w:rsid w:val="00940F31"/>
    <w:rsid w:val="00941636"/>
    <w:rsid w:val="0094258A"/>
    <w:rsid w:val="00942855"/>
    <w:rsid w:val="009434EC"/>
    <w:rsid w:val="00943742"/>
    <w:rsid w:val="00943DF2"/>
    <w:rsid w:val="00944547"/>
    <w:rsid w:val="00945C05"/>
    <w:rsid w:val="00946945"/>
    <w:rsid w:val="00946C5E"/>
    <w:rsid w:val="00946DBA"/>
    <w:rsid w:val="00946E69"/>
    <w:rsid w:val="00947713"/>
    <w:rsid w:val="00947FC6"/>
    <w:rsid w:val="00950DE7"/>
    <w:rsid w:val="00951CD6"/>
    <w:rsid w:val="0095351C"/>
    <w:rsid w:val="00953920"/>
    <w:rsid w:val="00953D47"/>
    <w:rsid w:val="00954968"/>
    <w:rsid w:val="00954C25"/>
    <w:rsid w:val="0095681E"/>
    <w:rsid w:val="009572D4"/>
    <w:rsid w:val="00961921"/>
    <w:rsid w:val="0096430A"/>
    <w:rsid w:val="0096554B"/>
    <w:rsid w:val="0096584A"/>
    <w:rsid w:val="00965E1B"/>
    <w:rsid w:val="00965F0F"/>
    <w:rsid w:val="00967C71"/>
    <w:rsid w:val="009713B7"/>
    <w:rsid w:val="00971F08"/>
    <w:rsid w:val="00972731"/>
    <w:rsid w:val="0097603D"/>
    <w:rsid w:val="0097663A"/>
    <w:rsid w:val="00976949"/>
    <w:rsid w:val="00980477"/>
    <w:rsid w:val="00984436"/>
    <w:rsid w:val="00985253"/>
    <w:rsid w:val="009853B3"/>
    <w:rsid w:val="00987105"/>
    <w:rsid w:val="00990630"/>
    <w:rsid w:val="009907B8"/>
    <w:rsid w:val="00991761"/>
    <w:rsid w:val="00993745"/>
    <w:rsid w:val="00994DCA"/>
    <w:rsid w:val="00995D99"/>
    <w:rsid w:val="009960EC"/>
    <w:rsid w:val="009970DD"/>
    <w:rsid w:val="009979B3"/>
    <w:rsid w:val="009A0FBA"/>
    <w:rsid w:val="009A1601"/>
    <w:rsid w:val="009A1717"/>
    <w:rsid w:val="009A3BB6"/>
    <w:rsid w:val="009A3EF3"/>
    <w:rsid w:val="009A4091"/>
    <w:rsid w:val="009A462D"/>
    <w:rsid w:val="009A55BC"/>
    <w:rsid w:val="009A5CBA"/>
    <w:rsid w:val="009B08E6"/>
    <w:rsid w:val="009B143F"/>
    <w:rsid w:val="009B1A85"/>
    <w:rsid w:val="009B1F30"/>
    <w:rsid w:val="009B3AC2"/>
    <w:rsid w:val="009B3C5D"/>
    <w:rsid w:val="009B4CA3"/>
    <w:rsid w:val="009B4DF4"/>
    <w:rsid w:val="009B4F53"/>
    <w:rsid w:val="009B5119"/>
    <w:rsid w:val="009B564E"/>
    <w:rsid w:val="009B5989"/>
    <w:rsid w:val="009B613C"/>
    <w:rsid w:val="009B6744"/>
    <w:rsid w:val="009B67D5"/>
    <w:rsid w:val="009B7E87"/>
    <w:rsid w:val="009C0169"/>
    <w:rsid w:val="009C2D28"/>
    <w:rsid w:val="009C403E"/>
    <w:rsid w:val="009C6CEA"/>
    <w:rsid w:val="009D0545"/>
    <w:rsid w:val="009D0B47"/>
    <w:rsid w:val="009D18B0"/>
    <w:rsid w:val="009D20F7"/>
    <w:rsid w:val="009D290D"/>
    <w:rsid w:val="009D407E"/>
    <w:rsid w:val="009D4BAD"/>
    <w:rsid w:val="009D4FF0"/>
    <w:rsid w:val="009D703C"/>
    <w:rsid w:val="009D718F"/>
    <w:rsid w:val="009D7A0B"/>
    <w:rsid w:val="009E068F"/>
    <w:rsid w:val="009E0755"/>
    <w:rsid w:val="009E0A5D"/>
    <w:rsid w:val="009E0ECA"/>
    <w:rsid w:val="009E1311"/>
    <w:rsid w:val="009E14E0"/>
    <w:rsid w:val="009E35DB"/>
    <w:rsid w:val="009E47A3"/>
    <w:rsid w:val="009E5F41"/>
    <w:rsid w:val="009E7133"/>
    <w:rsid w:val="009F08F3"/>
    <w:rsid w:val="009F0A93"/>
    <w:rsid w:val="009F0AA6"/>
    <w:rsid w:val="009F2CB9"/>
    <w:rsid w:val="009F30C2"/>
    <w:rsid w:val="009F344F"/>
    <w:rsid w:val="009F3917"/>
    <w:rsid w:val="009F43F9"/>
    <w:rsid w:val="009F4C8E"/>
    <w:rsid w:val="009F6646"/>
    <w:rsid w:val="009F7BF4"/>
    <w:rsid w:val="00A001E1"/>
    <w:rsid w:val="00A002AF"/>
    <w:rsid w:val="00A00890"/>
    <w:rsid w:val="00A0155F"/>
    <w:rsid w:val="00A01EA3"/>
    <w:rsid w:val="00A031D8"/>
    <w:rsid w:val="00A03542"/>
    <w:rsid w:val="00A0363F"/>
    <w:rsid w:val="00A037FF"/>
    <w:rsid w:val="00A048A8"/>
    <w:rsid w:val="00A04F49"/>
    <w:rsid w:val="00A06372"/>
    <w:rsid w:val="00A06BF9"/>
    <w:rsid w:val="00A105CF"/>
    <w:rsid w:val="00A1199C"/>
    <w:rsid w:val="00A11B5D"/>
    <w:rsid w:val="00A11FC0"/>
    <w:rsid w:val="00A13E54"/>
    <w:rsid w:val="00A14539"/>
    <w:rsid w:val="00A15643"/>
    <w:rsid w:val="00A161F7"/>
    <w:rsid w:val="00A172CE"/>
    <w:rsid w:val="00A1742D"/>
    <w:rsid w:val="00A17F63"/>
    <w:rsid w:val="00A20735"/>
    <w:rsid w:val="00A2193B"/>
    <w:rsid w:val="00A22BC3"/>
    <w:rsid w:val="00A2351A"/>
    <w:rsid w:val="00A264A9"/>
    <w:rsid w:val="00A26DCF"/>
    <w:rsid w:val="00A27785"/>
    <w:rsid w:val="00A30187"/>
    <w:rsid w:val="00A31440"/>
    <w:rsid w:val="00A31867"/>
    <w:rsid w:val="00A33406"/>
    <w:rsid w:val="00A33426"/>
    <w:rsid w:val="00A3448A"/>
    <w:rsid w:val="00A35BAD"/>
    <w:rsid w:val="00A36297"/>
    <w:rsid w:val="00A37530"/>
    <w:rsid w:val="00A40277"/>
    <w:rsid w:val="00A41E2B"/>
    <w:rsid w:val="00A43547"/>
    <w:rsid w:val="00A44102"/>
    <w:rsid w:val="00A45B74"/>
    <w:rsid w:val="00A46CEB"/>
    <w:rsid w:val="00A50568"/>
    <w:rsid w:val="00A5265A"/>
    <w:rsid w:val="00A52E1D"/>
    <w:rsid w:val="00A61499"/>
    <w:rsid w:val="00A62A77"/>
    <w:rsid w:val="00A63483"/>
    <w:rsid w:val="00A64D57"/>
    <w:rsid w:val="00A657D7"/>
    <w:rsid w:val="00A660AC"/>
    <w:rsid w:val="00A66CD4"/>
    <w:rsid w:val="00A66F75"/>
    <w:rsid w:val="00A6755A"/>
    <w:rsid w:val="00A67E6C"/>
    <w:rsid w:val="00A70D37"/>
    <w:rsid w:val="00A71864"/>
    <w:rsid w:val="00A71B99"/>
    <w:rsid w:val="00A72D6F"/>
    <w:rsid w:val="00A739D0"/>
    <w:rsid w:val="00A7575A"/>
    <w:rsid w:val="00A7589E"/>
    <w:rsid w:val="00A761D4"/>
    <w:rsid w:val="00A77358"/>
    <w:rsid w:val="00A77847"/>
    <w:rsid w:val="00A77EC4"/>
    <w:rsid w:val="00A82865"/>
    <w:rsid w:val="00A82C95"/>
    <w:rsid w:val="00A84C83"/>
    <w:rsid w:val="00A86406"/>
    <w:rsid w:val="00A87100"/>
    <w:rsid w:val="00A87A71"/>
    <w:rsid w:val="00A90410"/>
    <w:rsid w:val="00A9071F"/>
    <w:rsid w:val="00A92659"/>
    <w:rsid w:val="00A92879"/>
    <w:rsid w:val="00A93666"/>
    <w:rsid w:val="00A9442A"/>
    <w:rsid w:val="00A949BC"/>
    <w:rsid w:val="00A97B3C"/>
    <w:rsid w:val="00AA016F"/>
    <w:rsid w:val="00AA089D"/>
    <w:rsid w:val="00AA1ED6"/>
    <w:rsid w:val="00AA2EE7"/>
    <w:rsid w:val="00AA3527"/>
    <w:rsid w:val="00AA51D6"/>
    <w:rsid w:val="00AA5227"/>
    <w:rsid w:val="00AA7067"/>
    <w:rsid w:val="00AA72B7"/>
    <w:rsid w:val="00AB0848"/>
    <w:rsid w:val="00AB0BC8"/>
    <w:rsid w:val="00AB1180"/>
    <w:rsid w:val="00AB11CA"/>
    <w:rsid w:val="00AB14D9"/>
    <w:rsid w:val="00AB30BD"/>
    <w:rsid w:val="00AB4AB8"/>
    <w:rsid w:val="00AB655E"/>
    <w:rsid w:val="00AB6CE6"/>
    <w:rsid w:val="00AC007F"/>
    <w:rsid w:val="00AC2ECD"/>
    <w:rsid w:val="00AC3119"/>
    <w:rsid w:val="00AC3B9E"/>
    <w:rsid w:val="00AC4397"/>
    <w:rsid w:val="00AC49FB"/>
    <w:rsid w:val="00AC5A10"/>
    <w:rsid w:val="00AC6BDE"/>
    <w:rsid w:val="00AC72B4"/>
    <w:rsid w:val="00AD0AA3"/>
    <w:rsid w:val="00AD19CA"/>
    <w:rsid w:val="00AD2ED0"/>
    <w:rsid w:val="00AD3910"/>
    <w:rsid w:val="00AD3F94"/>
    <w:rsid w:val="00AD4A5A"/>
    <w:rsid w:val="00AD7140"/>
    <w:rsid w:val="00AE0288"/>
    <w:rsid w:val="00AE26EE"/>
    <w:rsid w:val="00AE27AC"/>
    <w:rsid w:val="00AE3DF3"/>
    <w:rsid w:val="00AE40E0"/>
    <w:rsid w:val="00AE4DBA"/>
    <w:rsid w:val="00AE4F07"/>
    <w:rsid w:val="00AE5B59"/>
    <w:rsid w:val="00AF014D"/>
    <w:rsid w:val="00AF0572"/>
    <w:rsid w:val="00AF1C5D"/>
    <w:rsid w:val="00AF341E"/>
    <w:rsid w:val="00AF42D7"/>
    <w:rsid w:val="00AF603B"/>
    <w:rsid w:val="00AF607B"/>
    <w:rsid w:val="00AF70C6"/>
    <w:rsid w:val="00B006FE"/>
    <w:rsid w:val="00B007CB"/>
    <w:rsid w:val="00B009D1"/>
    <w:rsid w:val="00B00F5A"/>
    <w:rsid w:val="00B00FEB"/>
    <w:rsid w:val="00B011B3"/>
    <w:rsid w:val="00B01AA6"/>
    <w:rsid w:val="00B01CBE"/>
    <w:rsid w:val="00B02AA9"/>
    <w:rsid w:val="00B02FA3"/>
    <w:rsid w:val="00B03821"/>
    <w:rsid w:val="00B0496B"/>
    <w:rsid w:val="00B05084"/>
    <w:rsid w:val="00B061DC"/>
    <w:rsid w:val="00B061E2"/>
    <w:rsid w:val="00B066B0"/>
    <w:rsid w:val="00B06944"/>
    <w:rsid w:val="00B0753A"/>
    <w:rsid w:val="00B11186"/>
    <w:rsid w:val="00B1314C"/>
    <w:rsid w:val="00B13A10"/>
    <w:rsid w:val="00B143E6"/>
    <w:rsid w:val="00B157F9"/>
    <w:rsid w:val="00B16AF5"/>
    <w:rsid w:val="00B201C7"/>
    <w:rsid w:val="00B20256"/>
    <w:rsid w:val="00B204D4"/>
    <w:rsid w:val="00B20D09"/>
    <w:rsid w:val="00B21470"/>
    <w:rsid w:val="00B23B7A"/>
    <w:rsid w:val="00B24977"/>
    <w:rsid w:val="00B24C1A"/>
    <w:rsid w:val="00B2763F"/>
    <w:rsid w:val="00B27AAC"/>
    <w:rsid w:val="00B30929"/>
    <w:rsid w:val="00B33ADC"/>
    <w:rsid w:val="00B35D5C"/>
    <w:rsid w:val="00B3651F"/>
    <w:rsid w:val="00B37028"/>
    <w:rsid w:val="00B372AA"/>
    <w:rsid w:val="00B40445"/>
    <w:rsid w:val="00B409E0"/>
    <w:rsid w:val="00B41888"/>
    <w:rsid w:val="00B42C17"/>
    <w:rsid w:val="00B45A52"/>
    <w:rsid w:val="00B46175"/>
    <w:rsid w:val="00B46C71"/>
    <w:rsid w:val="00B46D8C"/>
    <w:rsid w:val="00B47C3C"/>
    <w:rsid w:val="00B50CF6"/>
    <w:rsid w:val="00B51EB4"/>
    <w:rsid w:val="00B53ED8"/>
    <w:rsid w:val="00B541F4"/>
    <w:rsid w:val="00B548B7"/>
    <w:rsid w:val="00B55607"/>
    <w:rsid w:val="00B55892"/>
    <w:rsid w:val="00B60029"/>
    <w:rsid w:val="00B605B1"/>
    <w:rsid w:val="00B65F5A"/>
    <w:rsid w:val="00B664C7"/>
    <w:rsid w:val="00B675CB"/>
    <w:rsid w:val="00B7028F"/>
    <w:rsid w:val="00B713A4"/>
    <w:rsid w:val="00B71A83"/>
    <w:rsid w:val="00B71C47"/>
    <w:rsid w:val="00B73054"/>
    <w:rsid w:val="00B73323"/>
    <w:rsid w:val="00B739F6"/>
    <w:rsid w:val="00B744C0"/>
    <w:rsid w:val="00B75509"/>
    <w:rsid w:val="00B76820"/>
    <w:rsid w:val="00B817E5"/>
    <w:rsid w:val="00B81A6C"/>
    <w:rsid w:val="00B821FE"/>
    <w:rsid w:val="00B85378"/>
    <w:rsid w:val="00B85DE5"/>
    <w:rsid w:val="00B90727"/>
    <w:rsid w:val="00B909B9"/>
    <w:rsid w:val="00B90F73"/>
    <w:rsid w:val="00B92A51"/>
    <w:rsid w:val="00B93B59"/>
    <w:rsid w:val="00B9406A"/>
    <w:rsid w:val="00B94B73"/>
    <w:rsid w:val="00B94B76"/>
    <w:rsid w:val="00B97A8E"/>
    <w:rsid w:val="00BA0C07"/>
    <w:rsid w:val="00BA1283"/>
    <w:rsid w:val="00BA1A84"/>
    <w:rsid w:val="00BA2280"/>
    <w:rsid w:val="00BA2A08"/>
    <w:rsid w:val="00BA47E4"/>
    <w:rsid w:val="00BA56D2"/>
    <w:rsid w:val="00BA5A84"/>
    <w:rsid w:val="00BA5DDF"/>
    <w:rsid w:val="00BA5FE8"/>
    <w:rsid w:val="00BA76E0"/>
    <w:rsid w:val="00BB01EE"/>
    <w:rsid w:val="00BB0257"/>
    <w:rsid w:val="00BB22AB"/>
    <w:rsid w:val="00BB2A25"/>
    <w:rsid w:val="00BB4EA0"/>
    <w:rsid w:val="00BB51E9"/>
    <w:rsid w:val="00BC0ED3"/>
    <w:rsid w:val="00BC0FDC"/>
    <w:rsid w:val="00BC3053"/>
    <w:rsid w:val="00BC4D2E"/>
    <w:rsid w:val="00BC5C65"/>
    <w:rsid w:val="00BD3BE6"/>
    <w:rsid w:val="00BD48AC"/>
    <w:rsid w:val="00BD54BB"/>
    <w:rsid w:val="00BD5F1A"/>
    <w:rsid w:val="00BD7324"/>
    <w:rsid w:val="00BD73A8"/>
    <w:rsid w:val="00BE0753"/>
    <w:rsid w:val="00BE1131"/>
    <w:rsid w:val="00BE1234"/>
    <w:rsid w:val="00BE1F02"/>
    <w:rsid w:val="00BE2521"/>
    <w:rsid w:val="00BE2FA6"/>
    <w:rsid w:val="00BE333F"/>
    <w:rsid w:val="00BE4EEB"/>
    <w:rsid w:val="00BE590B"/>
    <w:rsid w:val="00BE7406"/>
    <w:rsid w:val="00BE7603"/>
    <w:rsid w:val="00BE7B5B"/>
    <w:rsid w:val="00BF002E"/>
    <w:rsid w:val="00BF052F"/>
    <w:rsid w:val="00BF1764"/>
    <w:rsid w:val="00BF3279"/>
    <w:rsid w:val="00BF4274"/>
    <w:rsid w:val="00BF4825"/>
    <w:rsid w:val="00BF65CA"/>
    <w:rsid w:val="00BF7470"/>
    <w:rsid w:val="00BF74C7"/>
    <w:rsid w:val="00BF7D9A"/>
    <w:rsid w:val="00C015F1"/>
    <w:rsid w:val="00C01731"/>
    <w:rsid w:val="00C01F33"/>
    <w:rsid w:val="00C02CC6"/>
    <w:rsid w:val="00C040F7"/>
    <w:rsid w:val="00C044AB"/>
    <w:rsid w:val="00C051AB"/>
    <w:rsid w:val="00C05706"/>
    <w:rsid w:val="00C05BC4"/>
    <w:rsid w:val="00C07377"/>
    <w:rsid w:val="00C10478"/>
    <w:rsid w:val="00C11EFF"/>
    <w:rsid w:val="00C12107"/>
    <w:rsid w:val="00C13ECF"/>
    <w:rsid w:val="00C14D4B"/>
    <w:rsid w:val="00C154BB"/>
    <w:rsid w:val="00C20E0D"/>
    <w:rsid w:val="00C272E0"/>
    <w:rsid w:val="00C279B5"/>
    <w:rsid w:val="00C27C45"/>
    <w:rsid w:val="00C30B98"/>
    <w:rsid w:val="00C31FF4"/>
    <w:rsid w:val="00C32FD2"/>
    <w:rsid w:val="00C332E5"/>
    <w:rsid w:val="00C335F7"/>
    <w:rsid w:val="00C3398A"/>
    <w:rsid w:val="00C33C57"/>
    <w:rsid w:val="00C34350"/>
    <w:rsid w:val="00C35ABA"/>
    <w:rsid w:val="00C3719D"/>
    <w:rsid w:val="00C37BD0"/>
    <w:rsid w:val="00C37C74"/>
    <w:rsid w:val="00C37CB2"/>
    <w:rsid w:val="00C4339A"/>
    <w:rsid w:val="00C473A5"/>
    <w:rsid w:val="00C54995"/>
    <w:rsid w:val="00C54D41"/>
    <w:rsid w:val="00C54F64"/>
    <w:rsid w:val="00C562A6"/>
    <w:rsid w:val="00C566D4"/>
    <w:rsid w:val="00C56C0B"/>
    <w:rsid w:val="00C60783"/>
    <w:rsid w:val="00C64672"/>
    <w:rsid w:val="00C6521D"/>
    <w:rsid w:val="00C65AAC"/>
    <w:rsid w:val="00C65EE4"/>
    <w:rsid w:val="00C66AD9"/>
    <w:rsid w:val="00C67095"/>
    <w:rsid w:val="00C70697"/>
    <w:rsid w:val="00C72093"/>
    <w:rsid w:val="00C72EF4"/>
    <w:rsid w:val="00C7382D"/>
    <w:rsid w:val="00C744FE"/>
    <w:rsid w:val="00C75D2F"/>
    <w:rsid w:val="00C767BE"/>
    <w:rsid w:val="00C76E3C"/>
    <w:rsid w:val="00C77C90"/>
    <w:rsid w:val="00C81256"/>
    <w:rsid w:val="00C81568"/>
    <w:rsid w:val="00C829F9"/>
    <w:rsid w:val="00C839B0"/>
    <w:rsid w:val="00C854BF"/>
    <w:rsid w:val="00C86299"/>
    <w:rsid w:val="00C8750E"/>
    <w:rsid w:val="00C87D50"/>
    <w:rsid w:val="00C9026E"/>
    <w:rsid w:val="00C9027A"/>
    <w:rsid w:val="00C9068E"/>
    <w:rsid w:val="00C91F88"/>
    <w:rsid w:val="00C93478"/>
    <w:rsid w:val="00C93764"/>
    <w:rsid w:val="00C93814"/>
    <w:rsid w:val="00C93C4B"/>
    <w:rsid w:val="00C93F53"/>
    <w:rsid w:val="00C944AB"/>
    <w:rsid w:val="00C94A2E"/>
    <w:rsid w:val="00C959A5"/>
    <w:rsid w:val="00C95B40"/>
    <w:rsid w:val="00C972EC"/>
    <w:rsid w:val="00CA0E05"/>
    <w:rsid w:val="00CA0EFA"/>
    <w:rsid w:val="00CA1ED8"/>
    <w:rsid w:val="00CA36E9"/>
    <w:rsid w:val="00CA3E28"/>
    <w:rsid w:val="00CA5621"/>
    <w:rsid w:val="00CA5D45"/>
    <w:rsid w:val="00CA71F9"/>
    <w:rsid w:val="00CB1F63"/>
    <w:rsid w:val="00CB27BD"/>
    <w:rsid w:val="00CB2B63"/>
    <w:rsid w:val="00CB43F2"/>
    <w:rsid w:val="00CB5EC7"/>
    <w:rsid w:val="00CB5F0B"/>
    <w:rsid w:val="00CB62EB"/>
    <w:rsid w:val="00CB7170"/>
    <w:rsid w:val="00CC040E"/>
    <w:rsid w:val="00CC111F"/>
    <w:rsid w:val="00CC1FEC"/>
    <w:rsid w:val="00CC2011"/>
    <w:rsid w:val="00CC21A8"/>
    <w:rsid w:val="00CC2D2B"/>
    <w:rsid w:val="00CC3EA0"/>
    <w:rsid w:val="00CC4280"/>
    <w:rsid w:val="00CC4DC0"/>
    <w:rsid w:val="00CC7B45"/>
    <w:rsid w:val="00CD070D"/>
    <w:rsid w:val="00CD1188"/>
    <w:rsid w:val="00CD2ED1"/>
    <w:rsid w:val="00CD337B"/>
    <w:rsid w:val="00CD6314"/>
    <w:rsid w:val="00CE0424"/>
    <w:rsid w:val="00CE2D6A"/>
    <w:rsid w:val="00CE708A"/>
    <w:rsid w:val="00CE7561"/>
    <w:rsid w:val="00CE7D71"/>
    <w:rsid w:val="00CF1354"/>
    <w:rsid w:val="00CF142E"/>
    <w:rsid w:val="00CF3385"/>
    <w:rsid w:val="00CF3B1F"/>
    <w:rsid w:val="00CF3BF6"/>
    <w:rsid w:val="00CF514C"/>
    <w:rsid w:val="00CF625B"/>
    <w:rsid w:val="00CF687E"/>
    <w:rsid w:val="00CF71A5"/>
    <w:rsid w:val="00CF787E"/>
    <w:rsid w:val="00CF7F20"/>
    <w:rsid w:val="00D00B65"/>
    <w:rsid w:val="00D00FAD"/>
    <w:rsid w:val="00D01E12"/>
    <w:rsid w:val="00D0349B"/>
    <w:rsid w:val="00D0503E"/>
    <w:rsid w:val="00D069C9"/>
    <w:rsid w:val="00D06DE9"/>
    <w:rsid w:val="00D10249"/>
    <w:rsid w:val="00D10D0D"/>
    <w:rsid w:val="00D115C3"/>
    <w:rsid w:val="00D11897"/>
    <w:rsid w:val="00D11E65"/>
    <w:rsid w:val="00D13051"/>
    <w:rsid w:val="00D13064"/>
    <w:rsid w:val="00D130FB"/>
    <w:rsid w:val="00D13135"/>
    <w:rsid w:val="00D13E4E"/>
    <w:rsid w:val="00D14678"/>
    <w:rsid w:val="00D167BA"/>
    <w:rsid w:val="00D17043"/>
    <w:rsid w:val="00D21467"/>
    <w:rsid w:val="00D239A7"/>
    <w:rsid w:val="00D23F47"/>
    <w:rsid w:val="00D25E06"/>
    <w:rsid w:val="00D26AA2"/>
    <w:rsid w:val="00D26AE5"/>
    <w:rsid w:val="00D3188C"/>
    <w:rsid w:val="00D339C4"/>
    <w:rsid w:val="00D358BE"/>
    <w:rsid w:val="00D36E71"/>
    <w:rsid w:val="00D37D87"/>
    <w:rsid w:val="00D40303"/>
    <w:rsid w:val="00D405D7"/>
    <w:rsid w:val="00D40B33"/>
    <w:rsid w:val="00D4318F"/>
    <w:rsid w:val="00D437AE"/>
    <w:rsid w:val="00D438BF"/>
    <w:rsid w:val="00D440F8"/>
    <w:rsid w:val="00D47067"/>
    <w:rsid w:val="00D474E1"/>
    <w:rsid w:val="00D4788C"/>
    <w:rsid w:val="00D519ED"/>
    <w:rsid w:val="00D51DAC"/>
    <w:rsid w:val="00D525F0"/>
    <w:rsid w:val="00D53DAB"/>
    <w:rsid w:val="00D541FB"/>
    <w:rsid w:val="00D54589"/>
    <w:rsid w:val="00D546FF"/>
    <w:rsid w:val="00D54EF6"/>
    <w:rsid w:val="00D55AD5"/>
    <w:rsid w:val="00D576CA"/>
    <w:rsid w:val="00D6125A"/>
    <w:rsid w:val="00D61AF5"/>
    <w:rsid w:val="00D61F85"/>
    <w:rsid w:val="00D62286"/>
    <w:rsid w:val="00D62B7D"/>
    <w:rsid w:val="00D652B5"/>
    <w:rsid w:val="00D66155"/>
    <w:rsid w:val="00D66A15"/>
    <w:rsid w:val="00D67B79"/>
    <w:rsid w:val="00D70600"/>
    <w:rsid w:val="00D708B0"/>
    <w:rsid w:val="00D718AC"/>
    <w:rsid w:val="00D73386"/>
    <w:rsid w:val="00D735B8"/>
    <w:rsid w:val="00D739FB"/>
    <w:rsid w:val="00D75FA1"/>
    <w:rsid w:val="00D77B1D"/>
    <w:rsid w:val="00D8021F"/>
    <w:rsid w:val="00D80383"/>
    <w:rsid w:val="00D823C6"/>
    <w:rsid w:val="00D8327F"/>
    <w:rsid w:val="00D83DA1"/>
    <w:rsid w:val="00D860EB"/>
    <w:rsid w:val="00D866E5"/>
    <w:rsid w:val="00D86C8F"/>
    <w:rsid w:val="00D86CA3"/>
    <w:rsid w:val="00D871CE"/>
    <w:rsid w:val="00D87DCD"/>
    <w:rsid w:val="00D87E49"/>
    <w:rsid w:val="00D90217"/>
    <w:rsid w:val="00D9196D"/>
    <w:rsid w:val="00D91DE8"/>
    <w:rsid w:val="00D92982"/>
    <w:rsid w:val="00D9605C"/>
    <w:rsid w:val="00D979C3"/>
    <w:rsid w:val="00D97FE5"/>
    <w:rsid w:val="00DA1A24"/>
    <w:rsid w:val="00DA275B"/>
    <w:rsid w:val="00DA27AD"/>
    <w:rsid w:val="00DA305E"/>
    <w:rsid w:val="00DA5417"/>
    <w:rsid w:val="00DA56E8"/>
    <w:rsid w:val="00DA5C8D"/>
    <w:rsid w:val="00DA7460"/>
    <w:rsid w:val="00DA7473"/>
    <w:rsid w:val="00DB0A9F"/>
    <w:rsid w:val="00DB0E57"/>
    <w:rsid w:val="00DB1BF3"/>
    <w:rsid w:val="00DB377D"/>
    <w:rsid w:val="00DB3B3C"/>
    <w:rsid w:val="00DB5358"/>
    <w:rsid w:val="00DB65D8"/>
    <w:rsid w:val="00DB690B"/>
    <w:rsid w:val="00DB7CB9"/>
    <w:rsid w:val="00DC275F"/>
    <w:rsid w:val="00DC2B03"/>
    <w:rsid w:val="00DC2D36"/>
    <w:rsid w:val="00DC4F8B"/>
    <w:rsid w:val="00DC53EF"/>
    <w:rsid w:val="00DC7EB8"/>
    <w:rsid w:val="00DD0204"/>
    <w:rsid w:val="00DD689F"/>
    <w:rsid w:val="00DD6E5E"/>
    <w:rsid w:val="00DD7470"/>
    <w:rsid w:val="00DE3ED6"/>
    <w:rsid w:val="00DE5608"/>
    <w:rsid w:val="00DE58D0"/>
    <w:rsid w:val="00DE654F"/>
    <w:rsid w:val="00DE7F2B"/>
    <w:rsid w:val="00DF0B6E"/>
    <w:rsid w:val="00DF15E0"/>
    <w:rsid w:val="00DF1D93"/>
    <w:rsid w:val="00DF1F62"/>
    <w:rsid w:val="00DF2C4A"/>
    <w:rsid w:val="00DF37A0"/>
    <w:rsid w:val="00DF4550"/>
    <w:rsid w:val="00DF68B7"/>
    <w:rsid w:val="00DF6A16"/>
    <w:rsid w:val="00E0106F"/>
    <w:rsid w:val="00E02E9F"/>
    <w:rsid w:val="00E0432E"/>
    <w:rsid w:val="00E05ABC"/>
    <w:rsid w:val="00E05D8F"/>
    <w:rsid w:val="00E110E7"/>
    <w:rsid w:val="00E11594"/>
    <w:rsid w:val="00E11B20"/>
    <w:rsid w:val="00E1342D"/>
    <w:rsid w:val="00E134B9"/>
    <w:rsid w:val="00E142E7"/>
    <w:rsid w:val="00E167F7"/>
    <w:rsid w:val="00E16D9B"/>
    <w:rsid w:val="00E1774C"/>
    <w:rsid w:val="00E17FA2"/>
    <w:rsid w:val="00E213E1"/>
    <w:rsid w:val="00E22330"/>
    <w:rsid w:val="00E22397"/>
    <w:rsid w:val="00E23716"/>
    <w:rsid w:val="00E249D7"/>
    <w:rsid w:val="00E26C67"/>
    <w:rsid w:val="00E30087"/>
    <w:rsid w:val="00E30AE6"/>
    <w:rsid w:val="00E30B5A"/>
    <w:rsid w:val="00E30D67"/>
    <w:rsid w:val="00E3123D"/>
    <w:rsid w:val="00E31461"/>
    <w:rsid w:val="00E31D43"/>
    <w:rsid w:val="00E3249F"/>
    <w:rsid w:val="00E32608"/>
    <w:rsid w:val="00E33B71"/>
    <w:rsid w:val="00E34188"/>
    <w:rsid w:val="00E34B6E"/>
    <w:rsid w:val="00E35559"/>
    <w:rsid w:val="00E35D9F"/>
    <w:rsid w:val="00E36FEF"/>
    <w:rsid w:val="00E3723A"/>
    <w:rsid w:val="00E3778D"/>
    <w:rsid w:val="00E37860"/>
    <w:rsid w:val="00E40688"/>
    <w:rsid w:val="00E40A18"/>
    <w:rsid w:val="00E4193E"/>
    <w:rsid w:val="00E43651"/>
    <w:rsid w:val="00E446F1"/>
    <w:rsid w:val="00E45773"/>
    <w:rsid w:val="00E46886"/>
    <w:rsid w:val="00E46D72"/>
    <w:rsid w:val="00E47AEF"/>
    <w:rsid w:val="00E503CD"/>
    <w:rsid w:val="00E50D6F"/>
    <w:rsid w:val="00E53B75"/>
    <w:rsid w:val="00E54E3B"/>
    <w:rsid w:val="00E55080"/>
    <w:rsid w:val="00E56F35"/>
    <w:rsid w:val="00E57565"/>
    <w:rsid w:val="00E57611"/>
    <w:rsid w:val="00E634FF"/>
    <w:rsid w:val="00E63838"/>
    <w:rsid w:val="00E64434"/>
    <w:rsid w:val="00E67C51"/>
    <w:rsid w:val="00E708A7"/>
    <w:rsid w:val="00E70CDB"/>
    <w:rsid w:val="00E71141"/>
    <w:rsid w:val="00E7185D"/>
    <w:rsid w:val="00E71AF6"/>
    <w:rsid w:val="00E72EFC"/>
    <w:rsid w:val="00E72FF2"/>
    <w:rsid w:val="00E74A41"/>
    <w:rsid w:val="00E75672"/>
    <w:rsid w:val="00E758EC"/>
    <w:rsid w:val="00E7598B"/>
    <w:rsid w:val="00E8234C"/>
    <w:rsid w:val="00E83AA9"/>
    <w:rsid w:val="00E840AC"/>
    <w:rsid w:val="00E85928"/>
    <w:rsid w:val="00E87822"/>
    <w:rsid w:val="00E90395"/>
    <w:rsid w:val="00E90E49"/>
    <w:rsid w:val="00E91543"/>
    <w:rsid w:val="00E917F9"/>
    <w:rsid w:val="00E91D23"/>
    <w:rsid w:val="00E921C6"/>
    <w:rsid w:val="00E9291C"/>
    <w:rsid w:val="00E93FFE"/>
    <w:rsid w:val="00E94F8A"/>
    <w:rsid w:val="00EA3A27"/>
    <w:rsid w:val="00EA42CF"/>
    <w:rsid w:val="00EA5921"/>
    <w:rsid w:val="00EA680E"/>
    <w:rsid w:val="00EA7760"/>
    <w:rsid w:val="00EA7A41"/>
    <w:rsid w:val="00EB077B"/>
    <w:rsid w:val="00EB2133"/>
    <w:rsid w:val="00EB2BF4"/>
    <w:rsid w:val="00EB4EA2"/>
    <w:rsid w:val="00EB5561"/>
    <w:rsid w:val="00EB6DCE"/>
    <w:rsid w:val="00EB7211"/>
    <w:rsid w:val="00EC24D5"/>
    <w:rsid w:val="00EC27C6"/>
    <w:rsid w:val="00EC2E50"/>
    <w:rsid w:val="00EC4207"/>
    <w:rsid w:val="00EC45A7"/>
    <w:rsid w:val="00EC5653"/>
    <w:rsid w:val="00EC71CE"/>
    <w:rsid w:val="00ED1006"/>
    <w:rsid w:val="00ED112D"/>
    <w:rsid w:val="00ED2D7F"/>
    <w:rsid w:val="00ED38C6"/>
    <w:rsid w:val="00ED428F"/>
    <w:rsid w:val="00ED4D9B"/>
    <w:rsid w:val="00ED5D6C"/>
    <w:rsid w:val="00EE43DF"/>
    <w:rsid w:val="00EF0813"/>
    <w:rsid w:val="00EF0CBF"/>
    <w:rsid w:val="00EF18FE"/>
    <w:rsid w:val="00EF21E3"/>
    <w:rsid w:val="00EF2D03"/>
    <w:rsid w:val="00EF5787"/>
    <w:rsid w:val="00EF580D"/>
    <w:rsid w:val="00EF60D0"/>
    <w:rsid w:val="00EF615C"/>
    <w:rsid w:val="00EF742C"/>
    <w:rsid w:val="00F003CB"/>
    <w:rsid w:val="00F0528D"/>
    <w:rsid w:val="00F058BA"/>
    <w:rsid w:val="00F06395"/>
    <w:rsid w:val="00F06C67"/>
    <w:rsid w:val="00F06DFD"/>
    <w:rsid w:val="00F071D1"/>
    <w:rsid w:val="00F07533"/>
    <w:rsid w:val="00F10629"/>
    <w:rsid w:val="00F11F3E"/>
    <w:rsid w:val="00F12C2B"/>
    <w:rsid w:val="00F13D48"/>
    <w:rsid w:val="00F15FA5"/>
    <w:rsid w:val="00F200C6"/>
    <w:rsid w:val="00F209B7"/>
    <w:rsid w:val="00F2376F"/>
    <w:rsid w:val="00F2398F"/>
    <w:rsid w:val="00F23A93"/>
    <w:rsid w:val="00F23EC0"/>
    <w:rsid w:val="00F24059"/>
    <w:rsid w:val="00F243D8"/>
    <w:rsid w:val="00F246AB"/>
    <w:rsid w:val="00F24EDB"/>
    <w:rsid w:val="00F30828"/>
    <w:rsid w:val="00F30D90"/>
    <w:rsid w:val="00F311AA"/>
    <w:rsid w:val="00F313D6"/>
    <w:rsid w:val="00F3160A"/>
    <w:rsid w:val="00F318F1"/>
    <w:rsid w:val="00F31ED9"/>
    <w:rsid w:val="00F3456D"/>
    <w:rsid w:val="00F35C89"/>
    <w:rsid w:val="00F36BD0"/>
    <w:rsid w:val="00F40F0C"/>
    <w:rsid w:val="00F43A27"/>
    <w:rsid w:val="00F43B38"/>
    <w:rsid w:val="00F451FF"/>
    <w:rsid w:val="00F452C2"/>
    <w:rsid w:val="00F46A30"/>
    <w:rsid w:val="00F4766C"/>
    <w:rsid w:val="00F5060E"/>
    <w:rsid w:val="00F507D1"/>
    <w:rsid w:val="00F51198"/>
    <w:rsid w:val="00F519CE"/>
    <w:rsid w:val="00F51AD7"/>
    <w:rsid w:val="00F51ADA"/>
    <w:rsid w:val="00F53103"/>
    <w:rsid w:val="00F53FCB"/>
    <w:rsid w:val="00F577DD"/>
    <w:rsid w:val="00F60203"/>
    <w:rsid w:val="00F60617"/>
    <w:rsid w:val="00F607C5"/>
    <w:rsid w:val="00F60DEA"/>
    <w:rsid w:val="00F6283B"/>
    <w:rsid w:val="00F6302A"/>
    <w:rsid w:val="00F63950"/>
    <w:rsid w:val="00F63CA1"/>
    <w:rsid w:val="00F64904"/>
    <w:rsid w:val="00F64C2B"/>
    <w:rsid w:val="00F651BE"/>
    <w:rsid w:val="00F67F53"/>
    <w:rsid w:val="00F70266"/>
    <w:rsid w:val="00F703BE"/>
    <w:rsid w:val="00F71F69"/>
    <w:rsid w:val="00F726D7"/>
    <w:rsid w:val="00F72B72"/>
    <w:rsid w:val="00F74BB9"/>
    <w:rsid w:val="00F74F6B"/>
    <w:rsid w:val="00F75582"/>
    <w:rsid w:val="00F76B2B"/>
    <w:rsid w:val="00F76EFA"/>
    <w:rsid w:val="00F77247"/>
    <w:rsid w:val="00F77DE4"/>
    <w:rsid w:val="00F804BE"/>
    <w:rsid w:val="00F8067F"/>
    <w:rsid w:val="00F817CE"/>
    <w:rsid w:val="00F8210A"/>
    <w:rsid w:val="00F83054"/>
    <w:rsid w:val="00F83F38"/>
    <w:rsid w:val="00F8456C"/>
    <w:rsid w:val="00F84664"/>
    <w:rsid w:val="00F84902"/>
    <w:rsid w:val="00F84EEE"/>
    <w:rsid w:val="00F859D8"/>
    <w:rsid w:val="00F86860"/>
    <w:rsid w:val="00F868F5"/>
    <w:rsid w:val="00F86C41"/>
    <w:rsid w:val="00F87299"/>
    <w:rsid w:val="00F9056A"/>
    <w:rsid w:val="00F90F8D"/>
    <w:rsid w:val="00F92782"/>
    <w:rsid w:val="00F93AA9"/>
    <w:rsid w:val="00F95C02"/>
    <w:rsid w:val="00F9665B"/>
    <w:rsid w:val="00F96985"/>
    <w:rsid w:val="00F96EFC"/>
    <w:rsid w:val="00F97838"/>
    <w:rsid w:val="00F97E18"/>
    <w:rsid w:val="00FA0822"/>
    <w:rsid w:val="00FA2BB3"/>
    <w:rsid w:val="00FA44B3"/>
    <w:rsid w:val="00FA4722"/>
    <w:rsid w:val="00FA5503"/>
    <w:rsid w:val="00FA5E5F"/>
    <w:rsid w:val="00FA60A7"/>
    <w:rsid w:val="00FA620E"/>
    <w:rsid w:val="00FA6B8E"/>
    <w:rsid w:val="00FA7ADF"/>
    <w:rsid w:val="00FA7D85"/>
    <w:rsid w:val="00FA7E97"/>
    <w:rsid w:val="00FA7FEF"/>
    <w:rsid w:val="00FB3691"/>
    <w:rsid w:val="00FB4C80"/>
    <w:rsid w:val="00FB579E"/>
    <w:rsid w:val="00FB5C13"/>
    <w:rsid w:val="00FB5D96"/>
    <w:rsid w:val="00FB6701"/>
    <w:rsid w:val="00FB6A6A"/>
    <w:rsid w:val="00FB6DB0"/>
    <w:rsid w:val="00FB7792"/>
    <w:rsid w:val="00FB7F78"/>
    <w:rsid w:val="00FC032E"/>
    <w:rsid w:val="00FC0DF8"/>
    <w:rsid w:val="00FC115D"/>
    <w:rsid w:val="00FC7429"/>
    <w:rsid w:val="00FD07F6"/>
    <w:rsid w:val="00FD1EC8"/>
    <w:rsid w:val="00FD4630"/>
    <w:rsid w:val="00FD47ED"/>
    <w:rsid w:val="00FD4FC3"/>
    <w:rsid w:val="00FD74DB"/>
    <w:rsid w:val="00FD7660"/>
    <w:rsid w:val="00FE0655"/>
    <w:rsid w:val="00FE2365"/>
    <w:rsid w:val="00FE2E1E"/>
    <w:rsid w:val="00FE37D7"/>
    <w:rsid w:val="00FE3FA0"/>
    <w:rsid w:val="00FE4C7B"/>
    <w:rsid w:val="00FE5B18"/>
    <w:rsid w:val="00FE629B"/>
    <w:rsid w:val="00FE7336"/>
    <w:rsid w:val="00FE787C"/>
    <w:rsid w:val="00FF25E5"/>
    <w:rsid w:val="00FF45A5"/>
    <w:rsid w:val="00FF5C91"/>
    <w:rsid w:val="00FF6FDF"/>
    <w:rsid w:val="07107777"/>
    <w:rsid w:val="0999AA91"/>
    <w:rsid w:val="0AD865F4"/>
    <w:rsid w:val="10ED18DB"/>
    <w:rsid w:val="241C3FA7"/>
    <w:rsid w:val="2536887F"/>
    <w:rsid w:val="29191FB5"/>
    <w:rsid w:val="3E8B8418"/>
    <w:rsid w:val="446979E9"/>
    <w:rsid w:val="490E0603"/>
    <w:rsid w:val="5CDAB0FF"/>
    <w:rsid w:val="61BB44AC"/>
    <w:rsid w:val="6A4DBFE9"/>
    <w:rsid w:val="6EA2B88C"/>
    <w:rsid w:val="6FE4DC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D50A10D9-9D2F-4C66-B3BE-696EC13BF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C6"/>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AF70C6"/>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AF70C6"/>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F70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70C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F70C6"/>
    <w:rPr>
      <w:rFonts w:ascii="Arial" w:hAnsi="Arial" w:cs="Arial"/>
      <w:sz w:val="36"/>
      <w:szCs w:val="36"/>
      <w:lang w:eastAsia="zh-CN"/>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basedOn w:val="Heading1Char"/>
    <w:link w:val="Heading2"/>
    <w:rsid w:val="00AF70C6"/>
    <w:rPr>
      <w:rFonts w:ascii="Arial" w:hAnsi="Arial" w:cs="Arial"/>
      <w:sz w:val="32"/>
      <w:szCs w:val="3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character" w:customStyle="1" w:styleId="emoticon-hidden-text">
    <w:name w:val="emoticon-hidden-text"/>
    <w:basedOn w:val="DefaultParagraphFont"/>
    <w:rsid w:val="00B909B9"/>
  </w:style>
  <w:style w:type="paragraph" w:styleId="Revision">
    <w:name w:val="Revision"/>
    <w:hidden/>
    <w:uiPriority w:val="99"/>
    <w:semiHidden/>
    <w:rsid w:val="007F563A"/>
    <w:rPr>
      <w:rFonts w:asciiTheme="minorHAnsi" w:eastAsiaTheme="minorHAnsi" w:hAnsiTheme="minorHAnsi" w:cstheme="minorBidi"/>
      <w:sz w:val="22"/>
      <w:szCs w:val="22"/>
      <w:lang w:val="en-US" w:eastAsia="en-US"/>
    </w:rPr>
  </w:style>
  <w:style w:type="paragraph" w:customStyle="1" w:styleId="TdocHeader">
    <w:name w:val="TdocHeader"/>
    <w:basedOn w:val="Normal"/>
    <w:link w:val="TdocHeaderChar"/>
    <w:qFormat/>
    <w:rsid w:val="00AF70C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AF70C6"/>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AF70C6"/>
  </w:style>
  <w:style w:type="character" w:customStyle="1" w:styleId="ReviewHeadingChar">
    <w:name w:val="ReviewHeading Char"/>
    <w:basedOn w:val="Heading1Char"/>
    <w:link w:val="ReviewHeading"/>
    <w:rsid w:val="00AF70C6"/>
    <w:rPr>
      <w:rFonts w:ascii="Arial" w:hAnsi="Arial" w:cs="Arial"/>
      <w:sz w:val="36"/>
      <w:szCs w:val="36"/>
      <w:lang w:eastAsia="zh-CN"/>
    </w:rPr>
  </w:style>
  <w:style w:type="paragraph" w:customStyle="1" w:styleId="Agreement">
    <w:name w:val="Agreement"/>
    <w:basedOn w:val="Normal"/>
    <w:next w:val="Doc-text2"/>
    <w:uiPriority w:val="99"/>
    <w:qFormat/>
    <w:rsid w:val="00A97B3C"/>
    <w:pPr>
      <w:numPr>
        <w:numId w:val="47"/>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34787">
      <w:bodyDiv w:val="1"/>
      <w:marLeft w:val="0"/>
      <w:marRight w:val="0"/>
      <w:marTop w:val="0"/>
      <w:marBottom w:val="0"/>
      <w:divBdr>
        <w:top w:val="none" w:sz="0" w:space="0" w:color="auto"/>
        <w:left w:val="none" w:sz="0" w:space="0" w:color="auto"/>
        <w:bottom w:val="none" w:sz="0" w:space="0" w:color="auto"/>
        <w:right w:val="none" w:sz="0" w:space="0" w:color="auto"/>
      </w:divBdr>
      <w:divsChild>
        <w:div w:id="1056203967">
          <w:marLeft w:val="288"/>
          <w:marRight w:val="0"/>
          <w:marTop w:val="240"/>
          <w:marBottom w:val="0"/>
          <w:divBdr>
            <w:top w:val="none" w:sz="0" w:space="0" w:color="auto"/>
            <w:left w:val="none" w:sz="0" w:space="0" w:color="auto"/>
            <w:bottom w:val="none" w:sz="0" w:space="0" w:color="auto"/>
            <w:right w:val="none" w:sz="0" w:space="0" w:color="auto"/>
          </w:divBdr>
        </w:div>
        <w:div w:id="1645162474">
          <w:marLeft w:val="288"/>
          <w:marRight w:val="0"/>
          <w:marTop w:val="240"/>
          <w:marBottom w:val="0"/>
          <w:divBdr>
            <w:top w:val="none" w:sz="0" w:space="0" w:color="auto"/>
            <w:left w:val="none" w:sz="0" w:space="0" w:color="auto"/>
            <w:bottom w:val="none" w:sz="0" w:space="0" w:color="auto"/>
            <w:right w:val="none" w:sz="0" w:space="0" w:color="auto"/>
          </w:divBdr>
        </w:div>
      </w:divsChild>
    </w:div>
    <w:div w:id="352271032">
      <w:bodyDiv w:val="1"/>
      <w:marLeft w:val="0"/>
      <w:marRight w:val="0"/>
      <w:marTop w:val="0"/>
      <w:marBottom w:val="0"/>
      <w:divBdr>
        <w:top w:val="none" w:sz="0" w:space="0" w:color="auto"/>
        <w:left w:val="none" w:sz="0" w:space="0" w:color="auto"/>
        <w:bottom w:val="none" w:sz="0" w:space="0" w:color="auto"/>
        <w:right w:val="none" w:sz="0" w:space="0" w:color="auto"/>
      </w:divBdr>
      <w:divsChild>
        <w:div w:id="831068339">
          <w:marLeft w:val="850"/>
          <w:marRight w:val="0"/>
          <w:marTop w:val="160"/>
          <w:marBottom w:val="0"/>
          <w:divBdr>
            <w:top w:val="none" w:sz="0" w:space="0" w:color="auto"/>
            <w:left w:val="none" w:sz="0" w:space="0" w:color="auto"/>
            <w:bottom w:val="none" w:sz="0" w:space="0" w:color="auto"/>
            <w:right w:val="none" w:sz="0" w:space="0" w:color="auto"/>
          </w:divBdr>
        </w:div>
        <w:div w:id="1681808581">
          <w:marLeft w:val="850"/>
          <w:marRight w:val="0"/>
          <w:marTop w:val="160"/>
          <w:marBottom w:val="0"/>
          <w:divBdr>
            <w:top w:val="none" w:sz="0" w:space="0" w:color="auto"/>
            <w:left w:val="none" w:sz="0" w:space="0" w:color="auto"/>
            <w:bottom w:val="none" w:sz="0" w:space="0" w:color="auto"/>
            <w:right w:val="none" w:sz="0" w:space="0" w:color="auto"/>
          </w:divBdr>
        </w:div>
        <w:div w:id="2108696663">
          <w:marLeft w:val="576"/>
          <w:marRight w:val="0"/>
          <w:marTop w:val="160"/>
          <w:marBottom w:val="0"/>
          <w:divBdr>
            <w:top w:val="none" w:sz="0" w:space="0" w:color="auto"/>
            <w:left w:val="none" w:sz="0" w:space="0" w:color="auto"/>
            <w:bottom w:val="none" w:sz="0" w:space="0" w:color="auto"/>
            <w:right w:val="none" w:sz="0" w:space="0" w:color="auto"/>
          </w:divBdr>
        </w:div>
      </w:divsChild>
    </w:div>
    <w:div w:id="506791451">
      <w:bodyDiv w:val="1"/>
      <w:marLeft w:val="0"/>
      <w:marRight w:val="0"/>
      <w:marTop w:val="0"/>
      <w:marBottom w:val="0"/>
      <w:divBdr>
        <w:top w:val="none" w:sz="0" w:space="0" w:color="auto"/>
        <w:left w:val="none" w:sz="0" w:space="0" w:color="auto"/>
        <w:bottom w:val="none" w:sz="0" w:space="0" w:color="auto"/>
        <w:right w:val="none" w:sz="0" w:space="0" w:color="auto"/>
      </w:divBdr>
    </w:div>
    <w:div w:id="527642821">
      <w:bodyDiv w:val="1"/>
      <w:marLeft w:val="0"/>
      <w:marRight w:val="0"/>
      <w:marTop w:val="0"/>
      <w:marBottom w:val="0"/>
      <w:divBdr>
        <w:top w:val="none" w:sz="0" w:space="0" w:color="auto"/>
        <w:left w:val="none" w:sz="0" w:space="0" w:color="auto"/>
        <w:bottom w:val="none" w:sz="0" w:space="0" w:color="auto"/>
        <w:right w:val="none" w:sz="0" w:space="0" w:color="auto"/>
      </w:divBdr>
    </w:div>
    <w:div w:id="611595230">
      <w:bodyDiv w:val="1"/>
      <w:marLeft w:val="0"/>
      <w:marRight w:val="0"/>
      <w:marTop w:val="0"/>
      <w:marBottom w:val="0"/>
      <w:divBdr>
        <w:top w:val="none" w:sz="0" w:space="0" w:color="auto"/>
        <w:left w:val="none" w:sz="0" w:space="0" w:color="auto"/>
        <w:bottom w:val="none" w:sz="0" w:space="0" w:color="auto"/>
        <w:right w:val="none" w:sz="0" w:space="0" w:color="auto"/>
      </w:divBdr>
    </w:div>
    <w:div w:id="929461677">
      <w:bodyDiv w:val="1"/>
      <w:marLeft w:val="0"/>
      <w:marRight w:val="0"/>
      <w:marTop w:val="0"/>
      <w:marBottom w:val="0"/>
      <w:divBdr>
        <w:top w:val="none" w:sz="0" w:space="0" w:color="auto"/>
        <w:left w:val="none" w:sz="0" w:space="0" w:color="auto"/>
        <w:bottom w:val="none" w:sz="0" w:space="0" w:color="auto"/>
        <w:right w:val="none" w:sz="0" w:space="0" w:color="auto"/>
      </w:divBdr>
    </w:div>
    <w:div w:id="1017731566">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5328619">
      <w:bodyDiv w:val="1"/>
      <w:marLeft w:val="0"/>
      <w:marRight w:val="0"/>
      <w:marTop w:val="0"/>
      <w:marBottom w:val="0"/>
      <w:divBdr>
        <w:top w:val="none" w:sz="0" w:space="0" w:color="auto"/>
        <w:left w:val="none" w:sz="0" w:space="0" w:color="auto"/>
        <w:bottom w:val="none" w:sz="0" w:space="0" w:color="auto"/>
        <w:right w:val="none" w:sz="0" w:space="0" w:color="auto"/>
      </w:divBdr>
    </w:div>
    <w:div w:id="1469274420">
      <w:bodyDiv w:val="1"/>
      <w:marLeft w:val="0"/>
      <w:marRight w:val="0"/>
      <w:marTop w:val="0"/>
      <w:marBottom w:val="0"/>
      <w:divBdr>
        <w:top w:val="none" w:sz="0" w:space="0" w:color="auto"/>
        <w:left w:val="none" w:sz="0" w:space="0" w:color="auto"/>
        <w:bottom w:val="none" w:sz="0" w:space="0" w:color="auto"/>
        <w:right w:val="none" w:sz="0" w:space="0" w:color="auto"/>
      </w:divBdr>
      <w:divsChild>
        <w:div w:id="5402447">
          <w:marLeft w:val="850"/>
          <w:marRight w:val="0"/>
          <w:marTop w:val="160"/>
          <w:marBottom w:val="0"/>
          <w:divBdr>
            <w:top w:val="none" w:sz="0" w:space="0" w:color="auto"/>
            <w:left w:val="none" w:sz="0" w:space="0" w:color="auto"/>
            <w:bottom w:val="none" w:sz="0" w:space="0" w:color="auto"/>
            <w:right w:val="none" w:sz="0" w:space="0" w:color="auto"/>
          </w:divBdr>
        </w:div>
        <w:div w:id="1541817280">
          <w:marLeft w:val="850"/>
          <w:marRight w:val="0"/>
          <w:marTop w:val="160"/>
          <w:marBottom w:val="0"/>
          <w:divBdr>
            <w:top w:val="none" w:sz="0" w:space="0" w:color="auto"/>
            <w:left w:val="none" w:sz="0" w:space="0" w:color="auto"/>
            <w:bottom w:val="none" w:sz="0" w:space="0" w:color="auto"/>
            <w:right w:val="none" w:sz="0" w:space="0" w:color="auto"/>
          </w:divBdr>
        </w:div>
        <w:div w:id="1617325333">
          <w:marLeft w:val="576"/>
          <w:marRight w:val="0"/>
          <w:marTop w:val="160"/>
          <w:marBottom w:val="0"/>
          <w:divBdr>
            <w:top w:val="none" w:sz="0" w:space="0" w:color="auto"/>
            <w:left w:val="none" w:sz="0" w:space="0" w:color="auto"/>
            <w:bottom w:val="none" w:sz="0" w:space="0" w:color="auto"/>
            <w:right w:val="none" w:sz="0" w:space="0" w:color="auto"/>
          </w:divBdr>
        </w:div>
      </w:divsChild>
    </w:div>
    <w:div w:id="1872378502">
      <w:bodyDiv w:val="1"/>
      <w:marLeft w:val="0"/>
      <w:marRight w:val="0"/>
      <w:marTop w:val="0"/>
      <w:marBottom w:val="0"/>
      <w:divBdr>
        <w:top w:val="none" w:sz="0" w:space="0" w:color="auto"/>
        <w:left w:val="none" w:sz="0" w:space="0" w:color="auto"/>
        <w:bottom w:val="none" w:sz="0" w:space="0" w:color="auto"/>
        <w:right w:val="none" w:sz="0" w:space="0" w:color="auto"/>
      </w:divBdr>
    </w:div>
    <w:div w:id="187742449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70820460">
      <w:bodyDiv w:val="1"/>
      <w:marLeft w:val="0"/>
      <w:marRight w:val="0"/>
      <w:marTop w:val="0"/>
      <w:marBottom w:val="0"/>
      <w:divBdr>
        <w:top w:val="none" w:sz="0" w:space="0" w:color="auto"/>
        <w:left w:val="none" w:sz="0" w:space="0" w:color="auto"/>
        <w:bottom w:val="none" w:sz="0" w:space="0" w:color="auto"/>
        <w:right w:val="none" w:sz="0" w:space="0" w:color="auto"/>
      </w:divBdr>
      <w:divsChild>
        <w:div w:id="160432771">
          <w:marLeft w:val="576"/>
          <w:marRight w:val="0"/>
          <w:marTop w:val="160"/>
          <w:marBottom w:val="0"/>
          <w:divBdr>
            <w:top w:val="none" w:sz="0" w:space="0" w:color="auto"/>
            <w:left w:val="none" w:sz="0" w:space="0" w:color="auto"/>
            <w:bottom w:val="none" w:sz="0" w:space="0" w:color="auto"/>
            <w:right w:val="none" w:sz="0" w:space="0" w:color="auto"/>
          </w:divBdr>
        </w:div>
        <w:div w:id="461386365">
          <w:marLeft w:val="576"/>
          <w:marRight w:val="0"/>
          <w:marTop w:val="160"/>
          <w:marBottom w:val="0"/>
          <w:divBdr>
            <w:top w:val="none" w:sz="0" w:space="0" w:color="auto"/>
            <w:left w:val="none" w:sz="0" w:space="0" w:color="auto"/>
            <w:bottom w:val="none" w:sz="0" w:space="0" w:color="auto"/>
            <w:right w:val="none" w:sz="0" w:space="0" w:color="auto"/>
          </w:divBdr>
        </w:div>
        <w:div w:id="663315418">
          <w:marLeft w:val="576"/>
          <w:marRight w:val="0"/>
          <w:marTop w:val="160"/>
          <w:marBottom w:val="0"/>
          <w:divBdr>
            <w:top w:val="none" w:sz="0" w:space="0" w:color="auto"/>
            <w:left w:val="none" w:sz="0" w:space="0" w:color="auto"/>
            <w:bottom w:val="none" w:sz="0" w:space="0" w:color="auto"/>
            <w:right w:val="none" w:sz="0" w:space="0" w:color="auto"/>
          </w:divBdr>
        </w:div>
        <w:div w:id="682785233">
          <w:marLeft w:val="288"/>
          <w:marRight w:val="0"/>
          <w:marTop w:val="160"/>
          <w:marBottom w:val="0"/>
          <w:divBdr>
            <w:top w:val="none" w:sz="0" w:space="0" w:color="auto"/>
            <w:left w:val="none" w:sz="0" w:space="0" w:color="auto"/>
            <w:bottom w:val="none" w:sz="0" w:space="0" w:color="auto"/>
            <w:right w:val="none" w:sz="0" w:space="0" w:color="auto"/>
          </w:divBdr>
        </w:div>
        <w:div w:id="1835729445">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01AAAD7-CF07-4BAA-B467-9AA322379002}">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8DAC8D28-990E-4425-BC8E-D17C02107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2767</TotalTime>
  <Pages>9</Pages>
  <Words>3552</Words>
  <Characters>18829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Jonas Sedin</cp:lastModifiedBy>
  <cp:revision>424</cp:revision>
  <cp:lastPrinted>2008-02-01T02:09:00Z</cp:lastPrinted>
  <dcterms:created xsi:type="dcterms:W3CDTF">2021-05-07T02:33:00Z</dcterms:created>
  <dcterms:modified xsi:type="dcterms:W3CDTF">2021-10-22T05:53:00Z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